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4E" w:rsidRDefault="004D024E" w:rsidP="004D024E">
      <w:pPr>
        <w:tabs>
          <w:tab w:val="left" w:pos="910"/>
        </w:tabs>
        <w:jc w:val="both"/>
        <w:rPr>
          <w:lang w:val="uk-UA"/>
        </w:rPr>
      </w:pPr>
      <w:r>
        <w:rPr>
          <w:lang w:val="uk-UA"/>
        </w:rPr>
        <w:t xml:space="preserve">Перша Ніжинська </w:t>
      </w:r>
      <w:proofErr w:type="spellStart"/>
      <w:r>
        <w:rPr>
          <w:lang w:val="uk-UA"/>
        </w:rPr>
        <w:t>промислово-</w:t>
      </w:r>
      <w:proofErr w:type="spellEnd"/>
      <w:r>
        <w:rPr>
          <w:lang w:val="uk-UA"/>
        </w:rPr>
        <w:t xml:space="preserve">                      </w:t>
      </w:r>
      <w:r>
        <w:rPr>
          <w:lang w:val="uk-UA"/>
        </w:rPr>
        <w:tab/>
        <w:t xml:space="preserve">          ЗАТВЕРДЖУЮ</w:t>
      </w:r>
    </w:p>
    <w:p w:rsidR="004D024E" w:rsidRDefault="004D024E" w:rsidP="004D024E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кооперативна тютюнова фабрика                                  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                      «Червоний Жовтень»,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Чернігівської області                                                                                                                               м. Ніжин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______ Раїса ВОРОБЕЙ                                        Ніжинського району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“___” _________2023 р. Ніжинського округу                  </w:t>
      </w:r>
      <w:r w:rsidR="00FF3DFE">
        <w:rPr>
          <w:lang w:val="uk-UA"/>
        </w:rPr>
        <w:t xml:space="preserve">                  </w:t>
      </w:r>
      <w:r w:rsidR="00FF3DFE">
        <w:rPr>
          <w:lang w:val="uk-UA"/>
        </w:rPr>
        <w:tab/>
      </w:r>
      <w:r w:rsidR="00FF3DFE">
        <w:rPr>
          <w:lang w:val="uk-UA"/>
        </w:rPr>
        <w:tab/>
        <w:t xml:space="preserve">           </w:t>
      </w:r>
      <w:r>
        <w:rPr>
          <w:lang w:val="uk-UA"/>
        </w:rPr>
        <w:t xml:space="preserve">                                                                                                                                </w:t>
      </w:r>
    </w:p>
    <w:p w:rsidR="004D024E" w:rsidRDefault="004D024E" w:rsidP="004D024E">
      <w:pPr>
        <w:tabs>
          <w:tab w:val="left" w:pos="910"/>
        </w:tabs>
        <w:ind w:right="-82"/>
        <w:rPr>
          <w:lang w:val="uk-UA"/>
        </w:rPr>
      </w:pPr>
    </w:p>
    <w:p w:rsidR="004D024E" w:rsidRDefault="004D024E" w:rsidP="004D024E">
      <w:pPr>
        <w:tabs>
          <w:tab w:val="left" w:pos="910"/>
        </w:tabs>
        <w:ind w:right="-82"/>
        <w:rPr>
          <w:lang w:val="uk-UA"/>
        </w:rPr>
      </w:pPr>
    </w:p>
    <w:p w:rsidR="004D024E" w:rsidRDefault="004D024E" w:rsidP="004D024E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 xml:space="preserve">                                 </w:t>
      </w:r>
    </w:p>
    <w:p w:rsidR="004D024E" w:rsidRDefault="004D024E" w:rsidP="004D024E">
      <w:pPr>
        <w:tabs>
          <w:tab w:val="left" w:pos="0"/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Р-2749</w:t>
      </w:r>
    </w:p>
    <w:p w:rsidR="004D024E" w:rsidRDefault="004D024E" w:rsidP="004D024E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4D024E" w:rsidRDefault="004D024E" w:rsidP="004D024E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4D024E" w:rsidRDefault="004D024E" w:rsidP="004D024E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за 192</w:t>
      </w:r>
      <w:r w:rsidR="00FF3DFE">
        <w:rPr>
          <w:lang w:val="uk-UA"/>
        </w:rPr>
        <w:t>7</w:t>
      </w:r>
      <w:r>
        <w:rPr>
          <w:lang w:val="uk-UA"/>
        </w:rPr>
        <w:t>-192</w:t>
      </w:r>
      <w:r w:rsidR="00FF3DFE">
        <w:rPr>
          <w:lang w:val="uk-UA"/>
        </w:rPr>
        <w:t>8</w:t>
      </w:r>
      <w:r>
        <w:rPr>
          <w:lang w:val="uk-UA"/>
        </w:rPr>
        <w:t xml:space="preserve"> роки</w:t>
      </w:r>
    </w:p>
    <w:p w:rsidR="004D024E" w:rsidRDefault="004D024E" w:rsidP="004D024E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563"/>
        <w:gridCol w:w="2277"/>
        <w:gridCol w:w="1440"/>
        <w:gridCol w:w="900"/>
      </w:tblGrid>
      <w:tr w:rsidR="004D024E" w:rsidTr="00F33370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4E" w:rsidRDefault="004D024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4D024E" w:rsidRDefault="004D024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4E" w:rsidRDefault="004D024E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4D024E" w:rsidRDefault="004D024E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4E" w:rsidRDefault="004D024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4E" w:rsidRDefault="004D024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4E" w:rsidRDefault="004D024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4D024E" w:rsidRDefault="004D024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4D024E" w:rsidTr="00F33370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4E" w:rsidRDefault="004D024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4E" w:rsidRDefault="004D024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4E" w:rsidRDefault="004D024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4E" w:rsidRDefault="004D024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4E" w:rsidRDefault="004D024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4D024E" w:rsidTr="00F33370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24E" w:rsidRDefault="004D024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24E" w:rsidRDefault="004D024E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4D024E" w:rsidRDefault="004D024E" w:rsidP="004D024E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1927 рік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24E" w:rsidRDefault="004D024E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24E" w:rsidRDefault="004D024E">
            <w:pPr>
              <w:tabs>
                <w:tab w:val="left" w:pos="910"/>
              </w:tabs>
              <w:spacing w:line="276" w:lineRule="auto"/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24E" w:rsidRDefault="004D024E">
            <w:pPr>
              <w:tabs>
                <w:tab w:val="left" w:pos="910"/>
              </w:tabs>
              <w:spacing w:line="276" w:lineRule="auto"/>
              <w:jc w:val="center"/>
              <w:rPr>
                <w:szCs w:val="28"/>
                <w:lang w:val="uk-UA" w:eastAsia="en-US"/>
              </w:rPr>
            </w:pPr>
          </w:p>
        </w:tc>
      </w:tr>
      <w:tr w:rsidR="00E5563D" w:rsidRPr="004D024E" w:rsidTr="00513348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5563D" w:rsidRDefault="00E5563D" w:rsidP="00962877">
            <w:pPr>
              <w:pStyle w:val="a3"/>
              <w:numPr>
                <w:ilvl w:val="0"/>
                <w:numId w:val="1"/>
              </w:numPr>
              <w:tabs>
                <w:tab w:val="left" w:pos="-70"/>
                <w:tab w:val="left" w:pos="96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973F7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Інструкція до виконання креслень, наданих підприємствами органам охорони праці при подачі заяви про дозвіл</w:t>
            </w:r>
            <w:r w:rsidR="005B612E">
              <w:rPr>
                <w:rFonts w:eastAsiaTheme="minorHAnsi"/>
                <w:szCs w:val="28"/>
                <w:lang w:val="uk-UA" w:eastAsia="en-US"/>
              </w:rPr>
              <w:t xml:space="preserve"> на облаштування, </w:t>
            </w:r>
            <w:proofErr w:type="spellStart"/>
            <w:r w:rsidR="005B612E">
              <w:rPr>
                <w:rFonts w:eastAsiaTheme="minorHAnsi"/>
                <w:szCs w:val="28"/>
                <w:lang w:val="uk-UA" w:eastAsia="en-US"/>
              </w:rPr>
              <w:t>переоблаш</w:t>
            </w:r>
            <w:r>
              <w:rPr>
                <w:rFonts w:eastAsiaTheme="minorHAnsi"/>
                <w:szCs w:val="28"/>
                <w:lang w:val="uk-UA" w:eastAsia="en-US"/>
              </w:rPr>
              <w:t>тування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та відкриття промислових підприємств. Протоколи засідання бюро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попередогляду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НКП УСРР,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попередогляду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при інституті праці Ніжинського округу. Ревізійний акт обстеження. Договори надання в оренду кімнат, заміну двигуна. Розписки </w:t>
            </w:r>
          </w:p>
          <w:p w:rsidR="00E5563D" w:rsidRDefault="00E5563D" w:rsidP="00973F7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973F7A">
            <w:pPr>
              <w:pStyle w:val="a3"/>
              <w:spacing w:line="276" w:lineRule="auto"/>
              <w:ind w:left="536" w:right="-99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 липня –</w:t>
            </w:r>
          </w:p>
          <w:p w:rsidR="00E5563D" w:rsidRDefault="00E5563D" w:rsidP="00973F7A">
            <w:pPr>
              <w:pStyle w:val="a3"/>
              <w:spacing w:line="276" w:lineRule="auto"/>
              <w:ind w:left="0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грудня 1927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973F7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973F7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5563D" w:rsidRPr="004D024E" w:rsidTr="00513348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5563D" w:rsidRDefault="00E5563D" w:rsidP="00962877">
            <w:pPr>
              <w:pStyle w:val="a3"/>
              <w:numPr>
                <w:ilvl w:val="0"/>
                <w:numId w:val="1"/>
              </w:numPr>
              <w:tabs>
                <w:tab w:val="left" w:pos="-70"/>
                <w:tab w:val="left" w:pos="96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363AD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 засідання ревізійної комісії. Акт перевірки ревізійної комісії. Кошторис видатків</w:t>
            </w:r>
          </w:p>
          <w:p w:rsidR="00E5563D" w:rsidRDefault="00E5563D" w:rsidP="00363AD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553A8C">
            <w:pPr>
              <w:pStyle w:val="a3"/>
              <w:numPr>
                <w:ilvl w:val="0"/>
                <w:numId w:val="4"/>
              </w:num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вересня –</w:t>
            </w:r>
          </w:p>
          <w:p w:rsidR="00E5563D" w:rsidRPr="004D024E" w:rsidRDefault="00E5563D" w:rsidP="00553A8C">
            <w:pPr>
              <w:pStyle w:val="a3"/>
              <w:numPr>
                <w:ilvl w:val="0"/>
                <w:numId w:val="1"/>
              </w:numPr>
              <w:spacing w:line="276" w:lineRule="auto"/>
              <w:ind w:left="318" w:right="-99" w:hanging="176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4D024E">
              <w:rPr>
                <w:rFonts w:eastAsiaTheme="minorHAnsi"/>
                <w:szCs w:val="28"/>
                <w:lang w:val="uk-UA" w:eastAsia="en-US"/>
              </w:rPr>
              <w:t>жовтня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1927</w:t>
            </w:r>
          </w:p>
          <w:p w:rsidR="00E5563D" w:rsidRPr="004D024E" w:rsidRDefault="00E5563D" w:rsidP="00363AD7">
            <w:pPr>
              <w:pStyle w:val="a3"/>
              <w:spacing w:line="276" w:lineRule="auto"/>
              <w:ind w:left="502" w:right="-99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363AD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363AD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5563D" w:rsidRPr="004D024E" w:rsidTr="00513348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5563D" w:rsidRPr="004D024E" w:rsidRDefault="00E5563D" w:rsidP="00E5563D">
            <w:pPr>
              <w:tabs>
                <w:tab w:val="left" w:pos="-70"/>
                <w:tab w:val="left" w:pos="96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3C587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Витяг з протоколу б</w:t>
            </w:r>
            <w:r w:rsidR="00EC5689">
              <w:rPr>
                <w:rFonts w:eastAsiaTheme="minorHAnsi"/>
                <w:szCs w:val="28"/>
                <w:lang w:val="uk-UA" w:eastAsia="en-US"/>
              </w:rPr>
              <w:t xml:space="preserve">юро </w:t>
            </w:r>
            <w:proofErr w:type="spellStart"/>
            <w:r w:rsidR="00EC5689">
              <w:rPr>
                <w:rFonts w:eastAsiaTheme="minorHAnsi"/>
                <w:szCs w:val="28"/>
                <w:lang w:val="uk-UA" w:eastAsia="en-US"/>
              </w:rPr>
              <w:t>попередогляду</w:t>
            </w:r>
            <w:proofErr w:type="spellEnd"/>
            <w:r w:rsidR="00EC5689">
              <w:rPr>
                <w:rFonts w:eastAsiaTheme="minorHAnsi"/>
                <w:szCs w:val="28"/>
                <w:lang w:val="uk-UA" w:eastAsia="en-US"/>
              </w:rPr>
              <w:t xml:space="preserve"> при Ніжинському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окрінституті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праці. Акт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протипожежного огляду фабрики. Повістки до суду. Виконавчий лист. Листування з Ніжинським окрвиконкомом,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райкустар-спілкою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надання звітів, звітно-перевиборчу кампанію </w:t>
            </w:r>
          </w:p>
          <w:p w:rsidR="00E5563D" w:rsidRDefault="00E5563D" w:rsidP="003C587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3C587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3 жовтня 1927 –</w:t>
            </w:r>
          </w:p>
          <w:p w:rsidR="00E5563D" w:rsidRDefault="00E5563D" w:rsidP="003C587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 березня 1928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3C587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3C587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5563D" w:rsidRPr="004D024E" w:rsidTr="00513348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56F90" w:rsidRDefault="00756F90" w:rsidP="004D024E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  <w:p w:rsidR="00756F90" w:rsidRPr="00756F90" w:rsidRDefault="00756F90" w:rsidP="00756F90">
            <w:pPr>
              <w:rPr>
                <w:lang w:val="uk-UA" w:eastAsia="en-US"/>
              </w:rPr>
            </w:pPr>
          </w:p>
          <w:p w:rsidR="00756F90" w:rsidRPr="00756F90" w:rsidRDefault="00756F90" w:rsidP="00756F90">
            <w:pPr>
              <w:rPr>
                <w:lang w:val="uk-UA" w:eastAsia="en-US"/>
              </w:rPr>
            </w:pPr>
          </w:p>
          <w:p w:rsidR="00756F90" w:rsidRPr="00756F90" w:rsidRDefault="00756F90" w:rsidP="00756F90">
            <w:pPr>
              <w:rPr>
                <w:lang w:val="uk-UA" w:eastAsia="en-US"/>
              </w:rPr>
            </w:pPr>
          </w:p>
          <w:p w:rsidR="00756F90" w:rsidRPr="00756F90" w:rsidRDefault="00756F90" w:rsidP="00756F90">
            <w:pPr>
              <w:rPr>
                <w:lang w:val="uk-UA" w:eastAsia="en-US"/>
              </w:rPr>
            </w:pPr>
          </w:p>
          <w:p w:rsidR="00756F90" w:rsidRPr="00756F90" w:rsidRDefault="00756F90" w:rsidP="00756F90">
            <w:pPr>
              <w:rPr>
                <w:lang w:val="uk-UA" w:eastAsia="en-US"/>
              </w:rPr>
            </w:pPr>
          </w:p>
          <w:p w:rsidR="00756F90" w:rsidRPr="00756F90" w:rsidRDefault="00756F90" w:rsidP="00756F90">
            <w:pPr>
              <w:rPr>
                <w:lang w:val="uk-UA" w:eastAsia="en-US"/>
              </w:rPr>
            </w:pPr>
          </w:p>
          <w:p w:rsidR="00756F90" w:rsidRPr="00756F90" w:rsidRDefault="00756F90" w:rsidP="00756F90">
            <w:pPr>
              <w:rPr>
                <w:lang w:val="uk-UA" w:eastAsia="en-US"/>
              </w:rPr>
            </w:pPr>
          </w:p>
          <w:p w:rsidR="00756F90" w:rsidRDefault="00756F90" w:rsidP="00756F90">
            <w:pPr>
              <w:rPr>
                <w:lang w:val="uk-UA" w:eastAsia="en-US"/>
              </w:rPr>
            </w:pPr>
          </w:p>
          <w:p w:rsidR="00E5563D" w:rsidRPr="00756F90" w:rsidRDefault="00756F90" w:rsidP="00756F90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5</w:t>
            </w: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5689" w:rsidRDefault="00EC5689" w:rsidP="00D107E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Ніжинським окрвиконкомом,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райкустар-спілкою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Ленінградським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губфін-відділом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реалізацію товару, продаж набивних машинок, мобілізацію майнових капіталів. Поштові листівки</w:t>
            </w:r>
          </w:p>
          <w:p w:rsidR="00EC5689" w:rsidRDefault="00EC5689" w:rsidP="00D107E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  <w:p w:rsidR="00E5563D" w:rsidRDefault="00E5563D" w:rsidP="00D107E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Прейскурант цін на тютюнові вироби. Доручення. Посвідчення </w:t>
            </w:r>
          </w:p>
          <w:p w:rsidR="00E5563D" w:rsidRDefault="00E5563D" w:rsidP="00D107E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F90" w:rsidRDefault="00756F90" w:rsidP="00756F9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липня 1927 –</w:t>
            </w:r>
          </w:p>
          <w:p w:rsidR="00EC5689" w:rsidRDefault="00756F90" w:rsidP="00756F90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лютого 1928</w:t>
            </w:r>
          </w:p>
          <w:p w:rsidR="00EC5689" w:rsidRDefault="00EC5689" w:rsidP="006E2723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EC5689" w:rsidRDefault="00EC5689" w:rsidP="006E2723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EC5689" w:rsidRDefault="00EC5689" w:rsidP="006E2723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EC5689" w:rsidRDefault="00EC5689" w:rsidP="006E2723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EC5689" w:rsidRDefault="00EC5689" w:rsidP="006E2723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EC5689" w:rsidRDefault="00EC5689" w:rsidP="006E2723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E5563D" w:rsidRDefault="00E5563D" w:rsidP="006E2723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червня  –</w:t>
            </w:r>
          </w:p>
          <w:p w:rsidR="00E5563D" w:rsidRDefault="00E5563D" w:rsidP="006E2723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грудня 1927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5689" w:rsidRDefault="00756F9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33</w:t>
            </w:r>
          </w:p>
          <w:p w:rsidR="00EC5689" w:rsidRDefault="00EC568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EC5689" w:rsidRDefault="00EC568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EC5689" w:rsidRDefault="00EC568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EC5689" w:rsidRDefault="00EC568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EC5689" w:rsidRDefault="00EC568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EC5689" w:rsidRDefault="00EC568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756F90" w:rsidRDefault="00756F90" w:rsidP="00756F90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  <w:p w:rsidR="00E5563D" w:rsidRDefault="00E5563D" w:rsidP="00756F9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5563D" w:rsidTr="00513348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5563D" w:rsidRPr="00756F90" w:rsidRDefault="00756F90" w:rsidP="00756F90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6</w:t>
            </w: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Pr="006E2723" w:rsidRDefault="00E5563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6E2723">
              <w:rPr>
                <w:rFonts w:eastAsiaTheme="minorHAnsi"/>
                <w:szCs w:val="28"/>
                <w:lang w:val="uk-UA" w:eastAsia="en-US"/>
              </w:rPr>
              <w:t xml:space="preserve">Замовлення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вересня –</w:t>
            </w:r>
          </w:p>
          <w:p w:rsidR="00E5563D" w:rsidRDefault="00E556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 жовтня 1927</w:t>
            </w:r>
          </w:p>
          <w:p w:rsidR="00E5563D" w:rsidRDefault="00E556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5563D" w:rsidRPr="006E2723" w:rsidTr="00513348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5563D" w:rsidRPr="00756F90" w:rsidRDefault="00756F90" w:rsidP="00756F90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7</w:t>
            </w: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Заяви громадян про прийняття в члени товариства</w:t>
            </w:r>
          </w:p>
          <w:p w:rsidR="00E5563D" w:rsidRDefault="00E5563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Pr="007D7A89" w:rsidRDefault="00E5563D" w:rsidP="007D7A89">
            <w:pPr>
              <w:pStyle w:val="a3"/>
              <w:spacing w:line="276" w:lineRule="auto"/>
              <w:ind w:left="176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 червня 1927 –</w:t>
            </w:r>
          </w:p>
          <w:p w:rsidR="00E5563D" w:rsidRPr="007D7A89" w:rsidRDefault="00E5563D" w:rsidP="007D7A89">
            <w:pPr>
              <w:pStyle w:val="a3"/>
              <w:spacing w:line="276" w:lineRule="auto"/>
              <w:ind w:left="34" w:hanging="34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9 лютого 1928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5563D" w:rsidRPr="006E2723" w:rsidTr="00513348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5563D" w:rsidRDefault="00E5563D" w:rsidP="00FF3DFE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Pr="005B612E" w:rsidRDefault="00E5563D" w:rsidP="005B612E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7D7A89">
            <w:pPr>
              <w:pStyle w:val="a3"/>
              <w:spacing w:line="276" w:lineRule="auto"/>
              <w:ind w:left="176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5563D" w:rsidRPr="006E2723" w:rsidTr="00513348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5563D" w:rsidRPr="005B612E" w:rsidRDefault="005B612E" w:rsidP="005B612E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загальних зборів членів товариства, засідання ліквідаційної комісії</w:t>
            </w:r>
          </w:p>
          <w:p w:rsidR="00E5563D" w:rsidRDefault="00E5563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 лютого –</w:t>
            </w:r>
          </w:p>
          <w:p w:rsidR="00E5563D" w:rsidRDefault="00E556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 червня 1928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Pr="006E2723" w:rsidRDefault="00E556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5563D" w:rsidRPr="006E2723" w:rsidTr="00513348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5563D" w:rsidRPr="005B612E" w:rsidRDefault="005B612E" w:rsidP="005B612E">
            <w:pPr>
              <w:tabs>
                <w:tab w:val="left" w:pos="72"/>
                <w:tab w:val="left" w:pos="910"/>
              </w:tabs>
              <w:spacing w:line="276" w:lineRule="auto"/>
              <w:ind w:left="360" w:hanging="288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B6126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Місячні звіти. Акти приймання-передавання майна, знищення гільз та етикетів, здавання тютюнових виробів. Опис майна фабрики </w:t>
            </w:r>
          </w:p>
          <w:p w:rsidR="00E5563D" w:rsidRDefault="00E5563D" w:rsidP="00B6126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B61261">
            <w:pPr>
              <w:pStyle w:val="a3"/>
              <w:numPr>
                <w:ilvl w:val="0"/>
                <w:numId w:val="8"/>
              </w:numPr>
              <w:spacing w:line="276" w:lineRule="auto"/>
              <w:ind w:right="-99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лютого –</w:t>
            </w:r>
          </w:p>
          <w:p w:rsidR="00E5563D" w:rsidRPr="00514F42" w:rsidRDefault="00E5563D" w:rsidP="00B61261">
            <w:pPr>
              <w:pStyle w:val="a3"/>
              <w:numPr>
                <w:ilvl w:val="0"/>
                <w:numId w:val="10"/>
              </w:numPr>
              <w:spacing w:line="276" w:lineRule="auto"/>
              <w:ind w:right="-99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червня 1928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B6126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B6126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5563D" w:rsidRPr="006E2723" w:rsidTr="00513348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5563D" w:rsidRPr="005B612E" w:rsidRDefault="005B612E" w:rsidP="005B612E">
            <w:pPr>
              <w:tabs>
                <w:tab w:val="left" w:pos="0"/>
                <w:tab w:val="left" w:pos="96"/>
                <w:tab w:val="left" w:pos="910"/>
              </w:tabs>
              <w:spacing w:line="276" w:lineRule="auto"/>
              <w:ind w:left="72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514F4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НКФ та НКП УСРР про стягнення боргів. Виконавчий лист. Заяви членів товариства про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виплату коштів, звільнення з посад. Список членів артілі</w:t>
            </w:r>
          </w:p>
          <w:p w:rsidR="00E5563D" w:rsidRDefault="00E5563D" w:rsidP="00514F4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Pr="00514F42" w:rsidRDefault="00E5563D" w:rsidP="00514F42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лютого </w:t>
            </w:r>
            <w:r w:rsidRPr="00514F42"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E5563D" w:rsidRPr="00514F42" w:rsidRDefault="00E5563D" w:rsidP="00514F42">
            <w:pPr>
              <w:pStyle w:val="a3"/>
              <w:spacing w:line="276" w:lineRule="auto"/>
              <w:ind w:left="536" w:hanging="36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травня 1928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5563D" w:rsidRPr="006E2723" w:rsidTr="00513348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5563D" w:rsidRPr="00514F42" w:rsidRDefault="00E5563D" w:rsidP="00E5563D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11</w:t>
            </w: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610A2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Виконавчі листи. Векселі. Заяви членів товариства про виплату коштів</w:t>
            </w:r>
          </w:p>
          <w:p w:rsidR="00AE21F0" w:rsidRDefault="00AE21F0" w:rsidP="00610A2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Pr="00FF3DFE" w:rsidRDefault="00E5563D" w:rsidP="00610A28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 січня</w:t>
            </w:r>
            <w:r w:rsidRPr="00FF3DFE">
              <w:rPr>
                <w:rFonts w:eastAsiaTheme="minorHAnsi"/>
                <w:szCs w:val="28"/>
                <w:lang w:val="uk-UA" w:eastAsia="en-US"/>
              </w:rPr>
              <w:t xml:space="preserve"> –</w:t>
            </w:r>
          </w:p>
          <w:p w:rsidR="00E5563D" w:rsidRPr="00FF3DFE" w:rsidRDefault="00E5563D" w:rsidP="00E5563D">
            <w:pPr>
              <w:pStyle w:val="a3"/>
              <w:spacing w:line="276" w:lineRule="auto"/>
              <w:ind w:left="0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 березня 1928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610A2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63D" w:rsidRDefault="00E5563D" w:rsidP="0051334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E21F0" w:rsidRPr="006E2723" w:rsidTr="00513348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E21F0" w:rsidRDefault="00AE21F0" w:rsidP="00E5563D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</w:t>
            </w: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21F0" w:rsidRDefault="00AE21F0" w:rsidP="004672B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21F0" w:rsidRDefault="00AE21F0" w:rsidP="004672B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21F0" w:rsidRDefault="00AE21F0" w:rsidP="004672B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21F0" w:rsidRDefault="00AE21F0" w:rsidP="00610A2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4D024E" w:rsidRDefault="004D024E" w:rsidP="004D024E">
      <w:pPr>
        <w:tabs>
          <w:tab w:val="left" w:pos="910"/>
        </w:tabs>
        <w:rPr>
          <w:lang w:val="uk-UA"/>
        </w:rPr>
      </w:pPr>
    </w:p>
    <w:p w:rsidR="004D024E" w:rsidRDefault="004D024E" w:rsidP="004D024E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>
        <w:rPr>
          <w:b/>
          <w:sz w:val="32"/>
          <w:szCs w:val="32"/>
          <w:u w:val="single"/>
          <w:lang w:val="uk-UA"/>
        </w:rPr>
        <w:t>12</w:t>
      </w:r>
      <w:r>
        <w:rPr>
          <w:sz w:val="32"/>
          <w:szCs w:val="32"/>
          <w:lang w:val="uk-UA"/>
        </w:rPr>
        <w:t xml:space="preserve"> </w:t>
      </w:r>
      <w:r>
        <w:rPr>
          <w:lang w:val="uk-UA"/>
        </w:rPr>
        <w:t>(дванадцять) справ з № 1 по № 12.</w:t>
      </w:r>
    </w:p>
    <w:p w:rsidR="004D024E" w:rsidRDefault="004D024E" w:rsidP="004D024E">
      <w:pPr>
        <w:tabs>
          <w:tab w:val="left" w:pos="910"/>
        </w:tabs>
        <w:rPr>
          <w:lang w:val="uk-UA"/>
        </w:rPr>
      </w:pPr>
    </w:p>
    <w:p w:rsidR="004D024E" w:rsidRDefault="004D024E" w:rsidP="004D024E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                  </w:t>
      </w:r>
      <w:r>
        <w:rPr>
          <w:lang w:val="uk-UA"/>
        </w:rPr>
        <w:tab/>
        <w:t xml:space="preserve">Ірина ПЛОШКО                                                        </w:t>
      </w:r>
    </w:p>
    <w:p w:rsidR="004D024E" w:rsidRDefault="004D024E" w:rsidP="004D024E">
      <w:pPr>
        <w:tabs>
          <w:tab w:val="left" w:pos="910"/>
        </w:tabs>
        <w:rPr>
          <w:szCs w:val="28"/>
          <w:lang w:val="uk-UA"/>
        </w:rPr>
      </w:pPr>
    </w:p>
    <w:p w:rsidR="004D024E" w:rsidRDefault="004D024E" w:rsidP="004D024E">
      <w:pPr>
        <w:tabs>
          <w:tab w:val="left" w:pos="910"/>
        </w:tabs>
        <w:rPr>
          <w:lang w:val="uk-UA"/>
        </w:rPr>
      </w:pPr>
      <w:r>
        <w:rPr>
          <w:szCs w:val="28"/>
          <w:lang w:val="uk-UA"/>
        </w:rPr>
        <w:t xml:space="preserve"> 03.0</w:t>
      </w:r>
      <w:r w:rsidR="00756F90">
        <w:rPr>
          <w:szCs w:val="28"/>
          <w:lang w:val="uk-UA"/>
        </w:rPr>
        <w:t>8</w:t>
      </w:r>
      <w:r>
        <w:rPr>
          <w:szCs w:val="28"/>
          <w:lang w:val="uk-UA"/>
        </w:rPr>
        <w:t>.2023</w:t>
      </w:r>
      <w:r>
        <w:rPr>
          <w:lang w:val="uk-UA"/>
        </w:rPr>
        <w:t xml:space="preserve"> </w:t>
      </w:r>
    </w:p>
    <w:p w:rsidR="004D024E" w:rsidRDefault="004D024E" w:rsidP="004D024E">
      <w:pPr>
        <w:tabs>
          <w:tab w:val="left" w:pos="910"/>
        </w:tabs>
        <w:rPr>
          <w:lang w:val="uk-UA"/>
        </w:rPr>
      </w:pPr>
    </w:p>
    <w:p w:rsidR="004D024E" w:rsidRDefault="004D024E" w:rsidP="004D024E">
      <w:pPr>
        <w:tabs>
          <w:tab w:val="left" w:pos="910"/>
        </w:tabs>
        <w:rPr>
          <w:szCs w:val="28"/>
          <w:lang w:val="uk-UA"/>
        </w:rPr>
      </w:pPr>
    </w:p>
    <w:p w:rsidR="004D024E" w:rsidRDefault="004D024E" w:rsidP="004D024E">
      <w:pPr>
        <w:tabs>
          <w:tab w:val="left" w:pos="910"/>
        </w:tabs>
        <w:rPr>
          <w:lang w:val="uk-UA"/>
        </w:rPr>
      </w:pPr>
    </w:p>
    <w:p w:rsidR="004D024E" w:rsidRDefault="004D024E" w:rsidP="004D024E"/>
    <w:p w:rsidR="00414E75" w:rsidRDefault="00414E75"/>
    <w:sectPr w:rsidR="00414E75" w:rsidSect="00FF3DF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FC5" w:rsidRDefault="002D3FC5" w:rsidP="00FF3DFE">
      <w:r>
        <w:separator/>
      </w:r>
    </w:p>
  </w:endnote>
  <w:endnote w:type="continuationSeparator" w:id="0">
    <w:p w:rsidR="002D3FC5" w:rsidRDefault="002D3FC5" w:rsidP="00FF3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FC5" w:rsidRDefault="002D3FC5" w:rsidP="00FF3DFE">
      <w:r>
        <w:separator/>
      </w:r>
    </w:p>
  </w:footnote>
  <w:footnote w:type="continuationSeparator" w:id="0">
    <w:p w:rsidR="002D3FC5" w:rsidRDefault="002D3FC5" w:rsidP="00FF3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03563"/>
      <w:docPartObj>
        <w:docPartGallery w:val="Page Numbers (Top of Page)"/>
        <w:docPartUnique/>
      </w:docPartObj>
    </w:sdtPr>
    <w:sdtContent>
      <w:p w:rsidR="00FF3DFE" w:rsidRDefault="003342E9">
        <w:pPr>
          <w:pStyle w:val="a4"/>
          <w:jc w:val="center"/>
          <w:rPr>
            <w:lang w:val="uk-UA"/>
          </w:rPr>
        </w:pPr>
        <w:fldSimple w:instr=" PAGE   \* MERGEFORMAT ">
          <w:r w:rsidR="005B612E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563"/>
          <w:gridCol w:w="2277"/>
          <w:gridCol w:w="1440"/>
          <w:gridCol w:w="900"/>
        </w:tblGrid>
        <w:tr w:rsidR="00FF3DFE" w:rsidTr="00962877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F3DFE" w:rsidRDefault="00FF3DFE" w:rsidP="00962877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56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F3DFE" w:rsidRDefault="00FF3DFE" w:rsidP="00962877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27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F3DFE" w:rsidRDefault="00FF3DFE" w:rsidP="00962877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F3DFE" w:rsidRDefault="00FF3DFE" w:rsidP="00962877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F3DFE" w:rsidRDefault="00FF3DFE" w:rsidP="00962877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FF3DFE" w:rsidRPr="00FF3DFE" w:rsidRDefault="003342E9">
        <w:pPr>
          <w:pStyle w:val="a4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9E5"/>
    <w:multiLevelType w:val="hybridMultilevel"/>
    <w:tmpl w:val="CB5031FC"/>
    <w:lvl w:ilvl="0" w:tplc="34169702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B3883"/>
    <w:multiLevelType w:val="hybridMultilevel"/>
    <w:tmpl w:val="F7A6329E"/>
    <w:lvl w:ilvl="0" w:tplc="C08AEAD2">
      <w:start w:val="30"/>
      <w:numFmt w:val="decimal"/>
      <w:lvlText w:val="%1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007DC"/>
    <w:multiLevelType w:val="hybridMultilevel"/>
    <w:tmpl w:val="431AC034"/>
    <w:lvl w:ilvl="0" w:tplc="4D8E9FE2">
      <w:start w:val="2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2B6A480A"/>
    <w:multiLevelType w:val="hybridMultilevel"/>
    <w:tmpl w:val="6C603248"/>
    <w:lvl w:ilvl="0" w:tplc="EC0E57AA">
      <w:start w:val="17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2D8F0474"/>
    <w:multiLevelType w:val="hybridMultilevel"/>
    <w:tmpl w:val="56F455D6"/>
    <w:lvl w:ilvl="0" w:tplc="7B481580">
      <w:start w:val="30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388507CE"/>
    <w:multiLevelType w:val="hybridMultilevel"/>
    <w:tmpl w:val="F34C75E8"/>
    <w:lvl w:ilvl="0" w:tplc="35709080">
      <w:start w:val="15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3B416C81"/>
    <w:multiLevelType w:val="hybridMultilevel"/>
    <w:tmpl w:val="F8184E40"/>
    <w:lvl w:ilvl="0" w:tplc="3BD2708A">
      <w:start w:val="17"/>
      <w:numFmt w:val="decimal"/>
      <w:lvlText w:val="%1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7">
    <w:nsid w:val="4C3267C2"/>
    <w:multiLevelType w:val="hybridMultilevel"/>
    <w:tmpl w:val="B21C77F4"/>
    <w:lvl w:ilvl="0" w:tplc="D73CD136">
      <w:start w:val="30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6BC07142"/>
    <w:multiLevelType w:val="hybridMultilevel"/>
    <w:tmpl w:val="87A095F4"/>
    <w:lvl w:ilvl="0" w:tplc="66ECCB58">
      <w:start w:val="2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77B654AF"/>
    <w:multiLevelType w:val="hybridMultilevel"/>
    <w:tmpl w:val="40A21780"/>
    <w:lvl w:ilvl="0" w:tplc="1C485F24">
      <w:start w:val="15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7D2B3087"/>
    <w:multiLevelType w:val="hybridMultilevel"/>
    <w:tmpl w:val="9BC67EB4"/>
    <w:lvl w:ilvl="0" w:tplc="F4563B12">
      <w:start w:val="192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24E"/>
    <w:rsid w:val="00091B1F"/>
    <w:rsid w:val="002A2B98"/>
    <w:rsid w:val="002D3FC5"/>
    <w:rsid w:val="003130DB"/>
    <w:rsid w:val="003342E9"/>
    <w:rsid w:val="00337A96"/>
    <w:rsid w:val="00392BA2"/>
    <w:rsid w:val="00414E75"/>
    <w:rsid w:val="004451AD"/>
    <w:rsid w:val="004859C5"/>
    <w:rsid w:val="004D024E"/>
    <w:rsid w:val="00513348"/>
    <w:rsid w:val="00514F42"/>
    <w:rsid w:val="00553A8C"/>
    <w:rsid w:val="005B612E"/>
    <w:rsid w:val="006E2723"/>
    <w:rsid w:val="00743DBF"/>
    <w:rsid w:val="00756F90"/>
    <w:rsid w:val="007D7A89"/>
    <w:rsid w:val="00992CD8"/>
    <w:rsid w:val="00AE21F0"/>
    <w:rsid w:val="00B24B54"/>
    <w:rsid w:val="00C66859"/>
    <w:rsid w:val="00D107E8"/>
    <w:rsid w:val="00D62F3B"/>
    <w:rsid w:val="00E5563D"/>
    <w:rsid w:val="00EC5689"/>
    <w:rsid w:val="00ED521D"/>
    <w:rsid w:val="00F33370"/>
    <w:rsid w:val="00F85B39"/>
    <w:rsid w:val="00FB100D"/>
    <w:rsid w:val="00FF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2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3D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3D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F3D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3DF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Thing</cp:lastModifiedBy>
  <cp:revision>13</cp:revision>
  <dcterms:created xsi:type="dcterms:W3CDTF">2023-04-07T13:33:00Z</dcterms:created>
  <dcterms:modified xsi:type="dcterms:W3CDTF">2023-09-21T08:14:00Z</dcterms:modified>
</cp:coreProperties>
</file>