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40" w:rsidRDefault="008E2140" w:rsidP="008E2140">
      <w:pPr>
        <w:tabs>
          <w:tab w:val="left" w:pos="910"/>
        </w:tabs>
        <w:rPr>
          <w:lang w:val="uk-UA"/>
        </w:rPr>
      </w:pPr>
      <w:r>
        <w:rPr>
          <w:lang w:val="uk-UA" w:eastAsia="en-US"/>
        </w:rPr>
        <w:t>Каса взаємодопомоги</w:t>
      </w:r>
      <w:r w:rsidRPr="008E2140">
        <w:rPr>
          <w:lang w:val="uk-UA" w:eastAsia="en-US"/>
        </w:rPr>
        <w:t xml:space="preserve"> </w:t>
      </w:r>
      <w:r>
        <w:rPr>
          <w:lang w:val="uk-UA" w:eastAsia="en-US"/>
        </w:rPr>
        <w:t>Ніжинського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ab/>
        <w:t>ЗАТВЕРДЖУЮ</w:t>
      </w:r>
    </w:p>
    <w:p w:rsidR="008E2140" w:rsidRDefault="008E2140" w:rsidP="008E2140">
      <w:pPr>
        <w:tabs>
          <w:tab w:val="left" w:pos="910"/>
        </w:tabs>
        <w:ind w:right="-82"/>
        <w:rPr>
          <w:lang w:val="uk-UA"/>
        </w:rPr>
      </w:pPr>
      <w:r>
        <w:rPr>
          <w:lang w:val="uk-UA" w:eastAsia="en-US"/>
        </w:rPr>
        <w:t>окружного</w:t>
      </w:r>
      <w:r>
        <w:rPr>
          <w:lang w:val="uk-UA"/>
        </w:rPr>
        <w:tab/>
        <w:t>філіалу професійної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</w:t>
      </w:r>
    </w:p>
    <w:p w:rsidR="008E2140" w:rsidRDefault="008E2140" w:rsidP="008E2140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>спілки</w:t>
      </w:r>
      <w:r>
        <w:rPr>
          <w:lang w:val="uk-UA"/>
        </w:rPr>
        <w:tab/>
      </w:r>
      <w:r>
        <w:rPr>
          <w:lang w:val="uk-UA" w:eastAsia="en-US"/>
        </w:rPr>
        <w:t>радянських і торговельних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Чернігівської області</w:t>
      </w:r>
    </w:p>
    <w:p w:rsidR="008E2140" w:rsidRDefault="008E2140" w:rsidP="008E2140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>службовців,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_______Раїса В</w:t>
      </w:r>
      <w:r w:rsidR="00BC4155">
        <w:rPr>
          <w:lang w:val="uk-UA"/>
        </w:rPr>
        <w:t>ОРОБЕЙ</w:t>
      </w:r>
      <w:r>
        <w:rPr>
          <w:lang w:val="uk-UA"/>
        </w:rPr>
        <w:t xml:space="preserve">                                                    </w:t>
      </w:r>
    </w:p>
    <w:p w:rsidR="008E2140" w:rsidRDefault="008E2140" w:rsidP="008E2140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 xml:space="preserve"> </w:t>
      </w:r>
      <w:r>
        <w:rPr>
          <w:lang w:val="uk-UA" w:eastAsia="en-US"/>
        </w:rPr>
        <w:t>м. Ніжин Ніжинського району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“___”_____</w:t>
      </w:r>
      <w:r w:rsidR="00BC4155">
        <w:rPr>
          <w:lang w:val="uk-UA"/>
        </w:rPr>
        <w:t>__</w:t>
      </w:r>
      <w:r>
        <w:rPr>
          <w:lang w:val="uk-UA"/>
        </w:rPr>
        <w:t>___  2022 р.                                                                                                                                 Ніжинського округу</w:t>
      </w:r>
      <w:r>
        <w:rPr>
          <w:lang w:val="uk-UA"/>
        </w:rPr>
        <w:tab/>
      </w:r>
      <w:r>
        <w:rPr>
          <w:lang w:val="uk-UA"/>
        </w:rPr>
        <w:tab/>
      </w:r>
    </w:p>
    <w:p w:rsidR="008E2140" w:rsidRDefault="008E2140" w:rsidP="008E2140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  <w:t xml:space="preserve"> </w:t>
      </w:r>
    </w:p>
    <w:p w:rsidR="004C67CD" w:rsidRDefault="008E2140" w:rsidP="000633EA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</w:p>
    <w:p w:rsidR="004C67CD" w:rsidRDefault="004C67CD" w:rsidP="000633EA">
      <w:pPr>
        <w:tabs>
          <w:tab w:val="left" w:pos="910"/>
        </w:tabs>
        <w:ind w:right="-82"/>
        <w:rPr>
          <w:lang w:val="uk-UA"/>
        </w:rPr>
      </w:pPr>
    </w:p>
    <w:p w:rsidR="008E2140" w:rsidRDefault="008E2140" w:rsidP="000633EA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 xml:space="preserve">                                                                                                           </w:t>
      </w:r>
    </w:p>
    <w:p w:rsidR="008E2140" w:rsidRDefault="008E2140" w:rsidP="008E214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</w:t>
      </w:r>
    </w:p>
    <w:p w:rsidR="008E2140" w:rsidRDefault="008E2140" w:rsidP="008E214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8E2140" w:rsidRDefault="008E2140" w:rsidP="008E2140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Р-6283</w:t>
      </w:r>
    </w:p>
    <w:p w:rsidR="008E2140" w:rsidRDefault="008E2140" w:rsidP="008E2140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8E2140" w:rsidRDefault="008E2140" w:rsidP="008E214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8E2140" w:rsidRDefault="008E2140" w:rsidP="008E214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1923-19</w:t>
      </w:r>
      <w:r w:rsidR="00EC1B16">
        <w:rPr>
          <w:lang w:val="uk-UA"/>
        </w:rPr>
        <w:t>28</w:t>
      </w:r>
      <w:r>
        <w:rPr>
          <w:lang w:val="uk-UA"/>
        </w:rPr>
        <w:t xml:space="preserve">  роки</w:t>
      </w:r>
    </w:p>
    <w:p w:rsidR="008E2140" w:rsidRDefault="008E2140" w:rsidP="008E2140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293"/>
        <w:gridCol w:w="1418"/>
        <w:gridCol w:w="789"/>
      </w:tblGrid>
      <w:tr w:rsidR="008E2140" w:rsidTr="00831984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8E2140" w:rsidRDefault="008E2140" w:rsidP="003040CF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ind w:lef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</w:t>
            </w:r>
          </w:p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міт</w:t>
            </w:r>
            <w:proofErr w:type="spellEnd"/>
          </w:p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8E2140" w:rsidTr="00831984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8E2140" w:rsidTr="00831984">
        <w:trPr>
          <w:trHeight w:val="729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1923 рік</w:t>
            </w:r>
          </w:p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140" w:rsidRDefault="008E2140" w:rsidP="003040CF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5D42A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прибутків та видатків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5D42A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жовтня 1923 –</w:t>
            </w:r>
          </w:p>
          <w:p w:rsidR="004C67CD" w:rsidRDefault="004C67CD" w:rsidP="005D42A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березня 1924</w:t>
            </w:r>
          </w:p>
          <w:p w:rsidR="004C67CD" w:rsidRDefault="004C67CD" w:rsidP="005D42A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5D42A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5D42A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01A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громадян про вступ до каси. Списки членів каси</w:t>
            </w:r>
          </w:p>
          <w:p w:rsidR="004C67CD" w:rsidRDefault="004C67CD" w:rsidP="004A01A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01A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жовтня 1923 –</w:t>
            </w:r>
          </w:p>
          <w:p w:rsidR="004C67CD" w:rsidRDefault="004C67CD" w:rsidP="004A01A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грудня 1924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01A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680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01AC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BC4155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BC4155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1924 рік</w:t>
            </w:r>
          </w:p>
          <w:p w:rsidR="004C67CD" w:rsidRPr="00BC4155" w:rsidRDefault="004C67CD" w:rsidP="00BC4155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263A3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</w:t>
            </w:r>
            <w:r w:rsidR="0060216D">
              <w:rPr>
                <w:rFonts w:eastAsiaTheme="minorHAnsi"/>
                <w:szCs w:val="28"/>
                <w:lang w:val="uk-UA" w:eastAsia="en-US"/>
              </w:rPr>
              <w:t>ь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бюро каси взаємодопомоги</w:t>
            </w:r>
          </w:p>
          <w:p w:rsidR="004C67CD" w:rsidRDefault="004C67CD" w:rsidP="00263A3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263A3B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червня 1924 –</w:t>
            </w:r>
          </w:p>
          <w:p w:rsidR="004C67CD" w:rsidRDefault="004C67CD" w:rsidP="00263A3B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вересня 1926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263A3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263A3B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громадян про вступ до каси. Анкети</w:t>
            </w:r>
          </w:p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4C67CD" w:rsidRPr="00EC6959" w:rsidRDefault="004C67CD" w:rsidP="00EC6959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3 </w:t>
            </w:r>
            <w:r w:rsidRPr="00EC6959">
              <w:rPr>
                <w:rFonts w:eastAsiaTheme="minorHAnsi"/>
                <w:szCs w:val="28"/>
                <w:lang w:val="uk-UA" w:eastAsia="en-US"/>
              </w:rPr>
              <w:t xml:space="preserve">грудня 1924 </w:t>
            </w:r>
            <w:r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4C67CD" w:rsidRPr="00EC6959" w:rsidRDefault="004C67CD" w:rsidP="00EC6959">
            <w:pPr>
              <w:pStyle w:val="a3"/>
              <w:spacing w:line="276" w:lineRule="auto"/>
              <w:ind w:left="0" w:firstLine="5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вересня 1925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D278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Алфавіт особових рахунків</w:t>
            </w:r>
          </w:p>
          <w:p w:rsidR="004C67CD" w:rsidRDefault="004C67CD" w:rsidP="004D278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4D278E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4D278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D278E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22269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Особові рахунки членів спілки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22269C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1924-1926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22269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22269C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BC4155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BC4155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  <w:p w:rsidR="004C67CD" w:rsidRDefault="004C67CD" w:rsidP="00BC4155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lastRenderedPageBreak/>
              <w:t>1925 рік</w:t>
            </w:r>
          </w:p>
          <w:p w:rsidR="004C67CD" w:rsidRPr="00BC4155" w:rsidRDefault="004C67CD" w:rsidP="00BC4155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EC6959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засідання КРК при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окрміліції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місцкому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наради секретарів ЦП спілок. Заяви громадян про вступ до каси</w:t>
            </w:r>
          </w:p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EC695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січня –</w:t>
            </w:r>
          </w:p>
          <w:p w:rsidR="004C67CD" w:rsidRPr="001B1A24" w:rsidRDefault="004C67CD" w:rsidP="00EC695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грудня 1925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E4DA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та розписки членів каси про сплату боргів. Список боржників</w:t>
            </w:r>
          </w:p>
          <w:p w:rsidR="004C67CD" w:rsidRDefault="004C67CD" w:rsidP="003E4DA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E4DAB">
            <w:pPr>
              <w:pStyle w:val="a3"/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липня 1925 –</w:t>
            </w:r>
          </w:p>
          <w:p w:rsidR="004C67CD" w:rsidRDefault="004C67CD" w:rsidP="003E4DAB">
            <w:pPr>
              <w:pStyle w:val="a3"/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жовтня 1926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E4DA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E4DAB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701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Касова книга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Pr="00BE379A" w:rsidRDefault="004C67CD" w:rsidP="00BE379A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серпня 1925 –</w:t>
            </w:r>
          </w:p>
          <w:p w:rsidR="004C67CD" w:rsidRDefault="004C67CD" w:rsidP="004A7015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лютого 1927</w:t>
            </w:r>
          </w:p>
          <w:p w:rsidR="004C67CD" w:rsidRDefault="004C67CD" w:rsidP="004A7015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701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7015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701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Книга рахунків </w:t>
            </w:r>
          </w:p>
          <w:p w:rsidR="004C67CD" w:rsidRDefault="004C67CD" w:rsidP="004A701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7015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1925-1926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701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7015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701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Особові рахунки членів спілки</w:t>
            </w:r>
          </w:p>
          <w:p w:rsidR="004C67CD" w:rsidRDefault="004C67CD" w:rsidP="004A701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7015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1925-1927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701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A7015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BC4155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BC4155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1926 рік</w:t>
            </w:r>
          </w:p>
          <w:p w:rsidR="004C67CD" w:rsidRPr="00BC4155" w:rsidRDefault="004C67CD" w:rsidP="00BC4155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EC695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169C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 ЦК профспілки радторгслужбовців про реєстрацію кас взаємодопомоги. Список зареєстрованих спілок</w:t>
            </w:r>
          </w:p>
          <w:p w:rsidR="004C67CD" w:rsidRDefault="004C67CD" w:rsidP="003169C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169CD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 грудня 1926 –</w:t>
            </w:r>
          </w:p>
          <w:p w:rsidR="004C67CD" w:rsidRDefault="004C67CD" w:rsidP="003169CD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травня 1928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169C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169CD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F9009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Статут каси взаємодопомоги. Протоколи засідань правління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КВД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загальних зборів членів спілки, конференцій. Підсумки реорганізації та роботи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КВД</w:t>
            </w:r>
            <w:proofErr w:type="spellEnd"/>
          </w:p>
          <w:p w:rsidR="004C67CD" w:rsidRDefault="004C67CD" w:rsidP="00F9009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F9009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 листопада 1926 –</w:t>
            </w:r>
          </w:p>
          <w:p w:rsidR="004C67CD" w:rsidRDefault="004C67CD" w:rsidP="00F9009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лютого 1928</w:t>
            </w:r>
          </w:p>
          <w:p w:rsidR="004C67CD" w:rsidRDefault="004C67CD" w:rsidP="00F9009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F9009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F9009B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 про сплату боргів по судам. 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МК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сплату суди. Повістки. Рахунки</w:t>
            </w:r>
          </w:p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E00266">
            <w:pPr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вересня 1926 –</w:t>
            </w:r>
          </w:p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травня 1928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145E4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МК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прийняття та переведення до каси</w:t>
            </w:r>
          </w:p>
          <w:p w:rsidR="004C67CD" w:rsidRDefault="004C67CD" w:rsidP="00145E4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145E4F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грудня 1926 –</w:t>
            </w:r>
          </w:p>
          <w:p w:rsidR="004C67CD" w:rsidRDefault="004C67CD" w:rsidP="00145E4F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 квітня 1928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145E4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145E4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DD2B7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членів каси про видавання позик</w:t>
            </w:r>
          </w:p>
          <w:p w:rsidR="004C67CD" w:rsidRDefault="004C67CD" w:rsidP="00DD2B7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DD2B7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лютого –</w:t>
            </w:r>
          </w:p>
          <w:p w:rsidR="004C67CD" w:rsidRDefault="004C67CD" w:rsidP="00DD2B7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лютого 1928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94D5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членів каси про відстрочення платіжних позик</w:t>
            </w:r>
          </w:p>
          <w:p w:rsidR="004C67CD" w:rsidRDefault="004C67CD" w:rsidP="00394D5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C67C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вересня 1926 -   9 лютого 1928</w:t>
            </w:r>
          </w:p>
          <w:p w:rsidR="004C67CD" w:rsidRDefault="004C67CD" w:rsidP="00394D5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94D5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членів каси про списання заборгованості</w:t>
            </w:r>
          </w:p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587798">
            <w:pPr>
              <w:pStyle w:val="a3"/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вересня 1926 –</w:t>
            </w:r>
          </w:p>
          <w:p w:rsidR="004C67CD" w:rsidRDefault="004C67CD" w:rsidP="003040CF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січня 1928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FF662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громадян про вступ до каси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FF662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lang w:val="uk-UA"/>
              </w:rPr>
              <w:t xml:space="preserve">2 </w:t>
            </w:r>
            <w:r>
              <w:rPr>
                <w:rFonts w:eastAsiaTheme="minorHAnsi"/>
                <w:szCs w:val="28"/>
                <w:lang w:val="uk-UA" w:eastAsia="en-US"/>
              </w:rPr>
              <w:t>грудня 1926 –</w:t>
            </w:r>
          </w:p>
          <w:p w:rsidR="004C67CD" w:rsidRDefault="004C67CD" w:rsidP="00FF662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лютого 1927</w:t>
            </w:r>
          </w:p>
          <w:p w:rsidR="004C67CD" w:rsidRDefault="004C67CD" w:rsidP="00FF662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FF662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FF6629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FF662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громадян про вступ до каси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FF662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грудня 1926 –</w:t>
            </w:r>
          </w:p>
          <w:p w:rsidR="004C67CD" w:rsidRDefault="004C67CD" w:rsidP="00FF662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січня 1928</w:t>
            </w:r>
          </w:p>
          <w:p w:rsidR="004C67CD" w:rsidRDefault="004C67CD" w:rsidP="00FF662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FF662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FF6629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0D2FF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обліку членів спілки</w:t>
            </w:r>
          </w:p>
          <w:p w:rsidR="004C67CD" w:rsidRDefault="004C67CD" w:rsidP="000D2FF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0D2FF5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0D2FF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0D2FF5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DF6D61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BC4155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BC4155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1927 рік</w:t>
            </w:r>
          </w:p>
          <w:p w:rsidR="004C67CD" w:rsidRPr="00BC4155" w:rsidRDefault="004C67CD" w:rsidP="00BC4155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587798">
            <w:pPr>
              <w:pStyle w:val="a3"/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9108ED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E0026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засідання ревізійної та ліквідаційної комісій. Відомості про сплату боргів по </w:t>
            </w:r>
            <w:r w:rsidRPr="00F3061A">
              <w:rPr>
                <w:rFonts w:eastAsiaTheme="minorHAnsi"/>
                <w:szCs w:val="28"/>
                <w:lang w:val="uk-UA" w:eastAsia="en-US"/>
              </w:rPr>
              <w:t>судам.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Акти ревізійної комісії. Розрахунки для перерахування членських внесків. Кошторис. Баланси.  Заяви громадян про </w:t>
            </w:r>
            <w:r w:rsidRPr="0060216D">
              <w:rPr>
                <w:rFonts w:eastAsiaTheme="minorHAnsi"/>
                <w:szCs w:val="28"/>
                <w:lang w:val="uk-UA" w:eastAsia="en-US"/>
              </w:rPr>
              <w:t>прий</w:t>
            </w:r>
            <w:r w:rsidR="0060216D" w:rsidRPr="0060216D">
              <w:rPr>
                <w:rFonts w:eastAsiaTheme="minorHAnsi"/>
                <w:szCs w:val="28"/>
                <w:lang w:val="uk-UA" w:eastAsia="en-US"/>
              </w:rPr>
              <w:t>няття</w:t>
            </w:r>
            <w:r w:rsidRPr="0060216D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60216D">
              <w:rPr>
                <w:rFonts w:eastAsiaTheme="minorHAnsi"/>
                <w:szCs w:val="28"/>
                <w:lang w:val="uk-UA" w:eastAsia="en-US"/>
              </w:rPr>
              <w:t xml:space="preserve">на роботу, </w:t>
            </w:r>
            <w:r>
              <w:rPr>
                <w:rFonts w:eastAsiaTheme="minorHAnsi"/>
                <w:szCs w:val="28"/>
                <w:lang w:val="uk-UA" w:eastAsia="en-US"/>
              </w:rPr>
              <w:t>надання матеріальної допомоги</w:t>
            </w:r>
          </w:p>
          <w:p w:rsidR="004C67CD" w:rsidRDefault="004C67CD" w:rsidP="00E0026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E00266">
            <w:pPr>
              <w:pStyle w:val="a3"/>
              <w:spacing w:line="276" w:lineRule="auto"/>
              <w:ind w:left="-83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2 лютого 1927 –</w:t>
            </w:r>
          </w:p>
          <w:p w:rsidR="004C67CD" w:rsidRDefault="004C67CD" w:rsidP="003040CF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 червня 1928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Pr="00381506" w:rsidRDefault="004C67CD" w:rsidP="005F622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9108ED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05020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Зобов’язання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Pr="006863E5" w:rsidRDefault="004C67CD" w:rsidP="0005020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17 </w:t>
            </w:r>
            <w:r w:rsidRPr="006863E5">
              <w:rPr>
                <w:rFonts w:eastAsiaTheme="minorHAnsi"/>
                <w:szCs w:val="28"/>
                <w:lang w:val="uk-UA" w:eastAsia="en-US"/>
              </w:rPr>
              <w:t>березня -</w:t>
            </w:r>
          </w:p>
          <w:p w:rsidR="004C67CD" w:rsidRDefault="004C67CD" w:rsidP="00050203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грудня 1927</w:t>
            </w:r>
          </w:p>
          <w:p w:rsidR="004C67CD" w:rsidRDefault="004C67CD" w:rsidP="00050203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05020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05020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9108ED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7D68B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обліку членських внесків</w:t>
            </w:r>
          </w:p>
          <w:p w:rsidR="004C67CD" w:rsidRDefault="004C67CD" w:rsidP="007D68B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7D68B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лютого 1927–</w:t>
            </w:r>
          </w:p>
          <w:p w:rsidR="004C67CD" w:rsidRDefault="004C67CD" w:rsidP="007D68B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лютий 1928</w:t>
            </w:r>
          </w:p>
          <w:p w:rsidR="004C67CD" w:rsidRDefault="004C67CD" w:rsidP="007D68B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7D68B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7D68B9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9108ED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Відомість обліку членських внесків</w:t>
            </w:r>
          </w:p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липня –</w:t>
            </w:r>
          </w:p>
          <w:p w:rsidR="004C67CD" w:rsidRPr="00BE379A" w:rsidRDefault="004C67CD" w:rsidP="00BE379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 w:rsidRPr="00BE379A">
              <w:rPr>
                <w:rFonts w:eastAsiaTheme="minorHAnsi"/>
                <w:szCs w:val="28"/>
                <w:lang w:val="uk-UA" w:eastAsia="en-US"/>
              </w:rPr>
              <w:t>1 листопада 1927</w:t>
            </w:r>
          </w:p>
          <w:p w:rsidR="004C67CD" w:rsidRDefault="004C67CD" w:rsidP="003040CF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CB5E1A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9108ED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BE379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про сплату боргів по судам</w:t>
            </w:r>
          </w:p>
          <w:p w:rsidR="004C67CD" w:rsidRDefault="004C67CD" w:rsidP="00BE379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C636E2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1927-1928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C636E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C636E2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9108ED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C0E8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прибутків та видатків</w:t>
            </w:r>
          </w:p>
          <w:p w:rsidR="004C67CD" w:rsidRDefault="004C67CD" w:rsidP="004C0E8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C0E80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1927-1928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C0E8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C0E8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9108ED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C0E8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прибутків та видатків</w:t>
            </w:r>
          </w:p>
          <w:p w:rsidR="004C67CD" w:rsidRDefault="004C67CD" w:rsidP="004C0E8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C0E80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1927-1928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C0E8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4C0E80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9108ED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7E54A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погашення суди</w:t>
            </w:r>
          </w:p>
          <w:p w:rsidR="004C67CD" w:rsidRDefault="004C67CD" w:rsidP="007E54A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7E54A6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7E54A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7E54A6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9108ED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9418B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Алфавіт особових рахунків</w:t>
            </w:r>
          </w:p>
          <w:p w:rsidR="004C67CD" w:rsidRDefault="004C67CD" w:rsidP="009418B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9418B4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1927-1928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9418B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9418B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9108ED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Алфавіт особових рахунків</w:t>
            </w:r>
          </w:p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б/д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C67CD" w:rsidRPr="009108ED" w:rsidTr="0083198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67CD" w:rsidRDefault="004C67CD" w:rsidP="003040C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  <w:p w:rsidR="004C67CD" w:rsidRPr="00DB4C42" w:rsidRDefault="004C67CD" w:rsidP="003040C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EC1B16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1923-1928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67CD" w:rsidRDefault="004C67CD" w:rsidP="003040CF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0633EA" w:rsidRDefault="000633EA" w:rsidP="008E2140">
      <w:pPr>
        <w:tabs>
          <w:tab w:val="left" w:pos="910"/>
        </w:tabs>
        <w:rPr>
          <w:lang w:val="uk-UA"/>
        </w:rPr>
      </w:pPr>
    </w:p>
    <w:p w:rsidR="008E2140" w:rsidRDefault="008E2140" w:rsidP="008E214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EC1B16" w:rsidRPr="004C67CD">
        <w:rPr>
          <w:b/>
          <w:sz w:val="36"/>
          <w:szCs w:val="36"/>
          <w:u w:val="single"/>
          <w:lang w:val="uk-UA"/>
        </w:rPr>
        <w:t>32</w:t>
      </w:r>
      <w:r w:rsidR="00EC1B16">
        <w:rPr>
          <w:lang w:val="uk-UA"/>
        </w:rPr>
        <w:t xml:space="preserve"> (тридцять дві) справи з № 1 по  № 32</w:t>
      </w:r>
      <w:r>
        <w:rPr>
          <w:lang w:val="uk-UA"/>
        </w:rPr>
        <w:t>.</w:t>
      </w:r>
    </w:p>
    <w:p w:rsidR="008E2140" w:rsidRDefault="008E2140" w:rsidP="008E2140">
      <w:pPr>
        <w:tabs>
          <w:tab w:val="left" w:pos="910"/>
        </w:tabs>
        <w:rPr>
          <w:lang w:val="uk-UA"/>
        </w:rPr>
      </w:pPr>
    </w:p>
    <w:p w:rsidR="008E2140" w:rsidRDefault="008E2140" w:rsidP="008E2140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</w:t>
      </w:r>
      <w:r w:rsidR="00BE379A">
        <w:rPr>
          <w:lang w:val="uk-UA"/>
        </w:rPr>
        <w:tab/>
        <w:t>Ірина ПЛОШКО</w:t>
      </w:r>
      <w:r>
        <w:rPr>
          <w:lang w:val="uk-UA"/>
        </w:rPr>
        <w:t xml:space="preserve">                                          </w:t>
      </w:r>
    </w:p>
    <w:p w:rsidR="008E2140" w:rsidRDefault="008E2140" w:rsidP="008E2140">
      <w:pPr>
        <w:tabs>
          <w:tab w:val="left" w:pos="910"/>
          <w:tab w:val="left" w:pos="7088"/>
        </w:tabs>
        <w:rPr>
          <w:sz w:val="24"/>
          <w:szCs w:val="24"/>
          <w:lang w:val="uk-UA"/>
        </w:rPr>
      </w:pPr>
    </w:p>
    <w:p w:rsidR="008E2140" w:rsidRDefault="0060216D" w:rsidP="008E2140">
      <w:pPr>
        <w:tabs>
          <w:tab w:val="left" w:pos="910"/>
          <w:tab w:val="left" w:pos="7088"/>
        </w:tabs>
        <w:rPr>
          <w:szCs w:val="28"/>
          <w:lang w:val="uk-UA"/>
        </w:rPr>
      </w:pPr>
      <w:r>
        <w:rPr>
          <w:szCs w:val="28"/>
          <w:lang w:val="uk-UA"/>
        </w:rPr>
        <w:t>28</w:t>
      </w:r>
      <w:r w:rsidR="008E2140">
        <w:rPr>
          <w:szCs w:val="28"/>
          <w:lang w:val="uk-UA"/>
        </w:rPr>
        <w:t>.0</w:t>
      </w:r>
      <w:r>
        <w:rPr>
          <w:szCs w:val="28"/>
          <w:lang w:val="uk-UA"/>
        </w:rPr>
        <w:t>7</w:t>
      </w:r>
      <w:r w:rsidR="008E2140">
        <w:rPr>
          <w:szCs w:val="28"/>
          <w:lang w:val="uk-UA"/>
        </w:rPr>
        <w:t>.2022</w:t>
      </w:r>
    </w:p>
    <w:p w:rsidR="008E2140" w:rsidRDefault="008E2140" w:rsidP="008E2140">
      <w:pPr>
        <w:tabs>
          <w:tab w:val="left" w:pos="910"/>
          <w:tab w:val="left" w:pos="7088"/>
        </w:tabs>
        <w:rPr>
          <w:lang w:val="uk-UA"/>
        </w:rPr>
      </w:pPr>
    </w:p>
    <w:p w:rsidR="008E2140" w:rsidRDefault="008E2140" w:rsidP="008E2140"/>
    <w:p w:rsidR="008E2140" w:rsidRDefault="008E2140" w:rsidP="008E2140"/>
    <w:p w:rsidR="008E2140" w:rsidRDefault="008E2140" w:rsidP="008E2140"/>
    <w:p w:rsidR="00C337EE" w:rsidRDefault="00C337EE"/>
    <w:sectPr w:rsidR="00C337EE" w:rsidSect="001B1A2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77" w:rsidRDefault="00A77577" w:rsidP="00371CB5">
      <w:r>
        <w:separator/>
      </w:r>
    </w:p>
  </w:endnote>
  <w:endnote w:type="continuationSeparator" w:id="0">
    <w:p w:rsidR="00A77577" w:rsidRDefault="00A77577" w:rsidP="00371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77" w:rsidRDefault="00A77577" w:rsidP="00371CB5">
      <w:r>
        <w:separator/>
      </w:r>
    </w:p>
  </w:footnote>
  <w:footnote w:type="continuationSeparator" w:id="0">
    <w:p w:rsidR="00A77577" w:rsidRDefault="00A77577" w:rsidP="00371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022DF0" w:rsidRDefault="006C1C33">
        <w:pPr>
          <w:pStyle w:val="a4"/>
          <w:jc w:val="center"/>
          <w:rPr>
            <w:lang w:val="uk-UA"/>
          </w:rPr>
        </w:pPr>
        <w:r>
          <w:fldChar w:fldCharType="begin"/>
        </w:r>
        <w:r w:rsidR="00587798">
          <w:instrText xml:space="preserve"> PAGE   \* MERGEFORMAT </w:instrText>
        </w:r>
        <w:r>
          <w:fldChar w:fldCharType="separate"/>
        </w:r>
        <w:r w:rsidR="0060216D">
          <w:rPr>
            <w:noProof/>
          </w:rPr>
          <w:t>3</w:t>
        </w:r>
        <w:r>
          <w:fldChar w:fldCharType="end"/>
        </w:r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680"/>
          <w:gridCol w:w="2151"/>
          <w:gridCol w:w="1449"/>
          <w:gridCol w:w="900"/>
        </w:tblGrid>
        <w:tr w:rsidR="00022DF0" w:rsidTr="001B1A24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DF0" w:rsidRDefault="00587798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6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DF0" w:rsidRDefault="00587798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1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DF0" w:rsidRDefault="00587798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DF0" w:rsidRDefault="00587798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DF0" w:rsidRDefault="00587798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022DF0" w:rsidRPr="00813D3F" w:rsidRDefault="006C1C33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140"/>
    <w:rsid w:val="00007325"/>
    <w:rsid w:val="000633EA"/>
    <w:rsid w:val="00174593"/>
    <w:rsid w:val="00254DD4"/>
    <w:rsid w:val="002B2F93"/>
    <w:rsid w:val="0030196A"/>
    <w:rsid w:val="003347D1"/>
    <w:rsid w:val="003463A6"/>
    <w:rsid w:val="00355425"/>
    <w:rsid w:val="00371CB5"/>
    <w:rsid w:val="00377BC4"/>
    <w:rsid w:val="004C67CD"/>
    <w:rsid w:val="00587798"/>
    <w:rsid w:val="005934B8"/>
    <w:rsid w:val="005B594D"/>
    <w:rsid w:val="005E406B"/>
    <w:rsid w:val="0060216D"/>
    <w:rsid w:val="0062457C"/>
    <w:rsid w:val="006863E5"/>
    <w:rsid w:val="006C1C33"/>
    <w:rsid w:val="00831984"/>
    <w:rsid w:val="008E2140"/>
    <w:rsid w:val="009108ED"/>
    <w:rsid w:val="00950599"/>
    <w:rsid w:val="00A77577"/>
    <w:rsid w:val="00B25617"/>
    <w:rsid w:val="00B66EC1"/>
    <w:rsid w:val="00BC4155"/>
    <w:rsid w:val="00BE379A"/>
    <w:rsid w:val="00C27DD5"/>
    <w:rsid w:val="00C337EE"/>
    <w:rsid w:val="00D453A3"/>
    <w:rsid w:val="00E00266"/>
    <w:rsid w:val="00E56350"/>
    <w:rsid w:val="00EC1B16"/>
    <w:rsid w:val="00EC6959"/>
    <w:rsid w:val="00F124A4"/>
    <w:rsid w:val="00F3061A"/>
    <w:rsid w:val="00FC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1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21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14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11</cp:revision>
  <dcterms:created xsi:type="dcterms:W3CDTF">2021-10-29T12:47:00Z</dcterms:created>
  <dcterms:modified xsi:type="dcterms:W3CDTF">2022-08-09T10:01:00Z</dcterms:modified>
</cp:coreProperties>
</file>