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18" w:rsidRDefault="005A6218" w:rsidP="005A6218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>Ічнянське волосне селянське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5A6218" w:rsidRDefault="003D3AFD" w:rsidP="005A6218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т</w:t>
      </w:r>
      <w:r w:rsidR="005A6218">
        <w:rPr>
          <w:lang w:val="uk-UA" w:eastAsia="en-US"/>
        </w:rPr>
        <w:t>овариство взаємодопомоги,</w:t>
      </w:r>
      <w:r w:rsidR="005A6218">
        <w:rPr>
          <w:lang w:val="uk-UA"/>
        </w:rPr>
        <w:tab/>
      </w:r>
      <w:r w:rsidR="005A6218">
        <w:rPr>
          <w:lang w:val="uk-UA"/>
        </w:rPr>
        <w:tab/>
      </w:r>
      <w:r w:rsidR="005A6218">
        <w:rPr>
          <w:lang w:val="uk-UA"/>
        </w:rPr>
        <w:tab/>
      </w:r>
      <w:r w:rsidR="005A6218">
        <w:rPr>
          <w:lang w:val="uk-UA"/>
        </w:rPr>
        <w:tab/>
      </w:r>
      <w:r w:rsidR="005A6218">
        <w:rPr>
          <w:lang w:val="uk-UA"/>
        </w:rPr>
        <w:tab/>
        <w:t xml:space="preserve">Директор </w:t>
      </w:r>
      <w:proofErr w:type="spellStart"/>
      <w:r w:rsidR="005A6218">
        <w:rPr>
          <w:lang w:val="uk-UA"/>
        </w:rPr>
        <w:t>Держархіву</w:t>
      </w:r>
      <w:proofErr w:type="spellEnd"/>
      <w:r w:rsidR="005A6218">
        <w:rPr>
          <w:lang w:val="uk-UA"/>
        </w:rPr>
        <w:t xml:space="preserve">  </w:t>
      </w:r>
    </w:p>
    <w:p w:rsidR="005A6218" w:rsidRDefault="005A6218" w:rsidP="005A6218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м. Ічня </w:t>
      </w:r>
      <w:proofErr w:type="spellStart"/>
      <w:r>
        <w:rPr>
          <w:lang w:val="uk-UA" w:eastAsia="en-US"/>
        </w:rPr>
        <w:t>Борзнянського</w:t>
      </w:r>
      <w:proofErr w:type="spellEnd"/>
      <w:r>
        <w:rPr>
          <w:lang w:val="uk-UA" w:eastAsia="en-US"/>
        </w:rPr>
        <w:t xml:space="preserve"> повіту</w:t>
      </w:r>
      <w:r>
        <w:rPr>
          <w:lang w:val="uk-UA" w:eastAsia="en-US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5A6218" w:rsidRDefault="005A6218" w:rsidP="005A6218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>Чернігівської губернії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_______Раїса ВОРОБЕЙ                                                    </w:t>
      </w:r>
    </w:p>
    <w:p w:rsidR="005A6218" w:rsidRDefault="005A6218" w:rsidP="005A6218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“___”__________ 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5A6218" w:rsidRDefault="005A6218" w:rsidP="005A6218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5A6218" w:rsidRDefault="005A6218" w:rsidP="005A6218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</w:r>
    </w:p>
    <w:p w:rsidR="005A6218" w:rsidRDefault="005A6218" w:rsidP="005A6218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5A6218" w:rsidRDefault="005A6218" w:rsidP="005A6218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Р-6284</w:t>
      </w:r>
    </w:p>
    <w:p w:rsidR="005A6218" w:rsidRDefault="005A6218" w:rsidP="005A6218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5A6218" w:rsidRDefault="005A6218" w:rsidP="005A6218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A6218" w:rsidRDefault="002E721F" w:rsidP="005A6218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192</w:t>
      </w:r>
      <w:r>
        <w:rPr>
          <w:lang w:val="en-US"/>
        </w:rPr>
        <w:t>1</w:t>
      </w:r>
      <w:r>
        <w:rPr>
          <w:lang w:val="uk-UA"/>
        </w:rPr>
        <w:t>-192</w:t>
      </w:r>
      <w:r>
        <w:rPr>
          <w:lang w:val="en-US"/>
        </w:rPr>
        <w:t>2</w:t>
      </w:r>
      <w:r w:rsidR="005A6218">
        <w:rPr>
          <w:lang w:val="uk-UA"/>
        </w:rPr>
        <w:t xml:space="preserve"> роки</w:t>
      </w:r>
    </w:p>
    <w:p w:rsidR="005A6218" w:rsidRDefault="005A6218" w:rsidP="005A6218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5A6218" w:rsidTr="006D20E9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A6218" w:rsidRDefault="005A6218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5A6218" w:rsidTr="006D20E9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A6218" w:rsidTr="006D20E9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6218" w:rsidRDefault="004B3A9F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1921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218" w:rsidRDefault="005A6218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4B3A9F" w:rsidTr="006D20E9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3A9F" w:rsidRPr="004B3A9F" w:rsidRDefault="004B3A9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3A9F" w:rsidRDefault="004B3A9F" w:rsidP="00497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зборів жителів вулиці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Віриной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 м. Ічні. Заяви громадян про надання квартир, допомоги, виділення земельної ділянки</w:t>
            </w:r>
          </w:p>
          <w:p w:rsidR="004B3A9F" w:rsidRDefault="004B3A9F" w:rsidP="00497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B3A9F" w:rsidRDefault="004B3A9F" w:rsidP="00497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серпня 1921 –</w:t>
            </w:r>
          </w:p>
          <w:p w:rsidR="004B3A9F" w:rsidRDefault="004B3A9F" w:rsidP="0049793D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жовтня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A9F" w:rsidRPr="009A317B" w:rsidRDefault="004B3A9F" w:rsidP="004B3A9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4B3A9F" w:rsidRDefault="004B3A9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B3A9F" w:rsidTr="006D20E9">
        <w:trPr>
          <w:trHeight w:val="729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4B3A9F" w:rsidRPr="004B3A9F" w:rsidRDefault="004B3A9F" w:rsidP="004B3A9F">
            <w:pPr>
              <w:pStyle w:val="a3"/>
              <w:tabs>
                <w:tab w:val="left" w:pos="0"/>
                <w:tab w:val="left" w:pos="374"/>
                <w:tab w:val="left" w:pos="910"/>
              </w:tabs>
              <w:spacing w:line="276" w:lineRule="auto"/>
              <w:ind w:left="360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3A9F" w:rsidRDefault="004B3A9F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1922 рік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</w:tcPr>
          <w:p w:rsidR="004B3A9F" w:rsidRDefault="004B3A9F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B3A9F" w:rsidRDefault="004B3A9F" w:rsidP="004B3A9F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4B3A9F" w:rsidRDefault="004B3A9F" w:rsidP="002E721F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544BB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t>Витяг з декрету ВУЦ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В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t xml:space="preserve">К про єдиний            натуральний податок на сільськогосподарські продукти. </w:t>
            </w:r>
            <w:r w:rsidR="00544BB4" w:rsidRPr="00621ABE">
              <w:rPr>
                <w:rFonts w:eastAsiaTheme="minorHAnsi"/>
                <w:szCs w:val="28"/>
                <w:lang w:val="uk-UA" w:eastAsia="en-US"/>
              </w:rPr>
              <w:t xml:space="preserve">Циркуляри </w:t>
            </w:r>
            <w:proofErr w:type="spellStart"/>
            <w:r w:rsidR="00544BB4" w:rsidRPr="00621ABE">
              <w:rPr>
                <w:rFonts w:eastAsiaTheme="minorHAnsi"/>
                <w:szCs w:val="28"/>
                <w:lang w:val="uk-UA" w:eastAsia="en-US"/>
              </w:rPr>
              <w:t>Борзн</w:t>
            </w:r>
            <w:r w:rsidR="00544BB4">
              <w:rPr>
                <w:rFonts w:eastAsiaTheme="minorHAnsi"/>
                <w:szCs w:val="28"/>
                <w:lang w:val="uk-UA" w:eastAsia="en-US"/>
              </w:rPr>
              <w:t>янського</w:t>
            </w:r>
            <w:proofErr w:type="spellEnd"/>
            <w:r w:rsidR="00544BB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544BB4">
              <w:rPr>
                <w:rFonts w:eastAsiaTheme="minorHAnsi"/>
                <w:szCs w:val="28"/>
                <w:lang w:val="uk-UA" w:eastAsia="en-US"/>
              </w:rPr>
              <w:t>повіт</w:t>
            </w:r>
            <w:r w:rsidR="00544BB4" w:rsidRPr="00621ABE">
              <w:rPr>
                <w:rFonts w:eastAsiaTheme="minorHAnsi"/>
                <w:szCs w:val="28"/>
                <w:lang w:val="uk-UA" w:eastAsia="en-US"/>
              </w:rPr>
              <w:t>виконкому</w:t>
            </w:r>
            <w:proofErr w:type="spellEnd"/>
            <w:r w:rsidR="00544BB4" w:rsidRPr="00621ABE">
              <w:rPr>
                <w:rFonts w:eastAsiaTheme="minorHAnsi"/>
                <w:szCs w:val="28"/>
                <w:lang w:val="uk-UA" w:eastAsia="en-US"/>
              </w:rPr>
              <w:t xml:space="preserve"> про надання допомоги грома</w:t>
            </w:r>
            <w:r w:rsidR="00544BB4">
              <w:rPr>
                <w:rFonts w:eastAsiaTheme="minorHAnsi"/>
                <w:szCs w:val="28"/>
                <w:lang w:val="uk-UA" w:eastAsia="en-US"/>
              </w:rPr>
              <w:t>дянам, проведення «Т</w:t>
            </w:r>
            <w:r w:rsidR="00544BB4" w:rsidRPr="00621ABE">
              <w:rPr>
                <w:rFonts w:eastAsiaTheme="minorHAnsi"/>
                <w:szCs w:val="28"/>
                <w:lang w:val="uk-UA" w:eastAsia="en-US"/>
              </w:rPr>
              <w:t xml:space="preserve">ижня збирання врожаю». 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t>Інструкції про організацію комітетів взаємодопомоги, надання допомоги сім’ям червоноармійців по збиранню врожаю. Протоколи з</w:t>
            </w:r>
            <w:r w:rsidRPr="002E721F">
              <w:rPr>
                <w:rFonts w:eastAsiaTheme="minorHAnsi"/>
                <w:szCs w:val="28"/>
                <w:lang w:val="uk-UA" w:eastAsia="en-US"/>
              </w:rPr>
              <w:t>’</w:t>
            </w:r>
            <w:r w:rsidR="003D3AFD">
              <w:rPr>
                <w:rFonts w:eastAsiaTheme="minorHAnsi"/>
                <w:szCs w:val="28"/>
                <w:lang w:val="uk-UA" w:eastAsia="en-US"/>
              </w:rPr>
              <w:t xml:space="preserve">їзду голів </w:t>
            </w:r>
            <w:proofErr w:type="spellStart"/>
            <w:r w:rsidR="003D3AFD">
              <w:rPr>
                <w:rFonts w:eastAsiaTheme="minorHAnsi"/>
                <w:szCs w:val="28"/>
                <w:lang w:val="uk-UA" w:eastAsia="en-US"/>
              </w:rPr>
              <w:t>вол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t>комітетів</w:t>
            </w:r>
            <w:proofErr w:type="spellEnd"/>
            <w:r w:rsidRPr="00621ABE">
              <w:rPr>
                <w:rFonts w:eastAsiaTheme="minorHAnsi"/>
                <w:szCs w:val="28"/>
                <w:lang w:val="uk-UA" w:eastAsia="en-US"/>
              </w:rPr>
              <w:t xml:space="preserve"> взаємодоп</w:t>
            </w:r>
            <w:r w:rsidR="006D20E9">
              <w:rPr>
                <w:rFonts w:eastAsiaTheme="minorHAnsi"/>
                <w:szCs w:val="28"/>
                <w:lang w:val="uk-UA" w:eastAsia="en-US"/>
              </w:rPr>
              <w:t xml:space="preserve">омоги </w:t>
            </w:r>
            <w:proofErr w:type="spellStart"/>
            <w:r w:rsidR="006D20E9">
              <w:rPr>
                <w:rFonts w:eastAsiaTheme="minorHAnsi"/>
                <w:szCs w:val="28"/>
                <w:lang w:val="uk-UA" w:eastAsia="en-US"/>
              </w:rPr>
              <w:t>Борз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н</w:t>
            </w:r>
            <w:r w:rsidR="006D20E9">
              <w:rPr>
                <w:rFonts w:eastAsiaTheme="minorHAnsi"/>
                <w:szCs w:val="28"/>
                <w:lang w:val="uk-UA" w:eastAsia="en-US"/>
              </w:rPr>
              <w:t>ян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щини</w:t>
            </w:r>
            <w:proofErr w:type="spellEnd"/>
            <w:r w:rsidR="003D3AFD">
              <w:rPr>
                <w:rFonts w:eastAsiaTheme="minorHAnsi"/>
                <w:szCs w:val="28"/>
                <w:lang w:val="uk-UA" w:eastAsia="en-US"/>
              </w:rPr>
              <w:t xml:space="preserve">, засідань </w:t>
            </w:r>
            <w:proofErr w:type="spellStart"/>
            <w:r w:rsidR="003D3AFD">
              <w:rPr>
                <w:rFonts w:eastAsiaTheme="minorHAnsi"/>
                <w:szCs w:val="28"/>
                <w:lang w:val="uk-UA" w:eastAsia="en-US"/>
              </w:rPr>
              <w:t>Борз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t>н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ян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t>ського</w:t>
            </w:r>
            <w:proofErr w:type="spellEnd"/>
            <w:r w:rsidRPr="00621AB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Pr="00621ABE">
              <w:rPr>
                <w:rFonts w:eastAsiaTheme="minorHAnsi"/>
                <w:szCs w:val="28"/>
                <w:lang w:val="uk-UA" w:eastAsia="en-US"/>
              </w:rPr>
              <w:t>повітвідділу</w:t>
            </w:r>
            <w:proofErr w:type="spellEnd"/>
            <w:r w:rsidRPr="00621AB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Pr="00621ABE">
              <w:rPr>
                <w:rFonts w:eastAsiaTheme="minorHAnsi"/>
                <w:szCs w:val="28"/>
                <w:lang w:val="uk-UA" w:eastAsia="en-US"/>
              </w:rPr>
              <w:t>соцбезу</w:t>
            </w:r>
            <w:proofErr w:type="spellEnd"/>
            <w:r w:rsidRPr="00621ABE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lastRenderedPageBreak/>
              <w:t>Ічнянського виконкому</w:t>
            </w:r>
          </w:p>
          <w:p w:rsidR="00544BB4" w:rsidRPr="002E721F" w:rsidRDefault="00544BB4" w:rsidP="00544BB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621ABE" w:rsidRDefault="002E721F" w:rsidP="001E7CB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lastRenderedPageBreak/>
              <w:t>23  січня –</w:t>
            </w:r>
          </w:p>
          <w:p w:rsidR="002E721F" w:rsidRPr="00621ABE" w:rsidRDefault="002E721F" w:rsidP="001E7CBA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t>14 жовтня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621ABE" w:rsidRDefault="002E721F" w:rsidP="001E7CBA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t>32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154AB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Декрет РНК про соціальні виплати громадянам. Постанова РНК УС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Р</w:t>
            </w:r>
            <w:r>
              <w:rPr>
                <w:rFonts w:eastAsiaTheme="minorHAnsi"/>
                <w:szCs w:val="28"/>
                <w:lang w:val="uk-UA" w:eastAsia="en-US"/>
              </w:rPr>
              <w:t>Р  про відшкодування збитків, понесених на гуж</w:t>
            </w:r>
            <w:r w:rsidR="003D3AFD">
              <w:rPr>
                <w:rFonts w:eastAsiaTheme="minorHAnsi"/>
                <w:szCs w:val="28"/>
                <w:lang w:val="uk-UA" w:eastAsia="en-US"/>
              </w:rPr>
              <w:t xml:space="preserve">овій повинності. Циркуляри  ВУЦВК, </w:t>
            </w:r>
            <w:proofErr w:type="spellStart"/>
            <w:r w:rsidR="003D3AFD">
              <w:rPr>
                <w:rFonts w:eastAsiaTheme="minorHAnsi"/>
                <w:szCs w:val="28"/>
                <w:lang w:val="uk-UA" w:eastAsia="en-US"/>
              </w:rPr>
              <w:t>Наркомсоц</w:t>
            </w:r>
            <w:r>
              <w:rPr>
                <w:rFonts w:eastAsiaTheme="minorHAnsi"/>
                <w:szCs w:val="28"/>
                <w:lang w:val="uk-UA" w:eastAsia="en-US"/>
              </w:rPr>
              <w:t>безу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створення комітетів та їх права</w:t>
            </w:r>
          </w:p>
          <w:p w:rsidR="002E721F" w:rsidRDefault="002E721F" w:rsidP="00154AB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154AB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січня –</w:t>
            </w:r>
          </w:p>
          <w:p w:rsidR="002E721F" w:rsidRDefault="002E721F" w:rsidP="00154AB9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червня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2C5C68" w:rsidRDefault="002E721F" w:rsidP="00154AB9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2C5C68"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8434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Протоколи засідання Ічнянського волосного земельного відділу. Посвідчення </w:t>
            </w:r>
          </w:p>
          <w:p w:rsidR="002E721F" w:rsidRDefault="002E721F" w:rsidP="0084341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8434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січня –</w:t>
            </w:r>
          </w:p>
          <w:p w:rsidR="002E721F" w:rsidRDefault="002E721F" w:rsidP="0084341B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грудня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84341B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B442FE" w:rsidP="00D9365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</w:t>
            </w:r>
            <w:r w:rsidR="002E721F">
              <w:rPr>
                <w:rFonts w:eastAsiaTheme="minorHAnsi"/>
                <w:szCs w:val="28"/>
                <w:lang w:val="uk-UA" w:eastAsia="en-US"/>
              </w:rPr>
              <w:t>н</w:t>
            </w:r>
            <w:r w:rsidR="00B23C55">
              <w:rPr>
                <w:rFonts w:eastAsiaTheme="minorHAnsi"/>
                <w:szCs w:val="28"/>
                <w:lang w:val="uk-UA" w:eastAsia="en-US"/>
              </w:rPr>
              <w:t>ь</w:t>
            </w:r>
            <w:r w:rsidR="002E721F">
              <w:rPr>
                <w:rFonts w:eastAsiaTheme="minorHAnsi"/>
                <w:szCs w:val="28"/>
                <w:lang w:val="uk-UA" w:eastAsia="en-US"/>
              </w:rPr>
              <w:t xml:space="preserve"> Ічнянського волвиконкому, міжвідомчої комісії, загальних зборів членів комітету</w:t>
            </w:r>
          </w:p>
          <w:p w:rsidR="002E721F" w:rsidRDefault="002E721F" w:rsidP="00D9365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D936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червня –</w:t>
            </w:r>
          </w:p>
          <w:p w:rsidR="002E721F" w:rsidRDefault="002E721F" w:rsidP="00D936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 листопада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D9365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E159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земельного відділу. Акти приймання-передавання.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Борзн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ян</w:t>
            </w:r>
            <w:r>
              <w:rPr>
                <w:rFonts w:eastAsiaTheme="minorHAnsi"/>
                <w:szCs w:val="28"/>
                <w:lang w:val="uk-UA" w:eastAsia="en-US"/>
              </w:rPr>
              <w:t>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повітвиконкомом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приховані землі, виділення земельних ділянок</w:t>
            </w:r>
          </w:p>
          <w:p w:rsidR="002E721F" w:rsidRDefault="002E721F" w:rsidP="00E159A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E159A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липня –</w:t>
            </w:r>
          </w:p>
          <w:p w:rsidR="002E721F" w:rsidRPr="0094500E" w:rsidRDefault="002E721F" w:rsidP="00E159A7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14 жовтня 1922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974ED2" w:rsidRDefault="002E721F" w:rsidP="00E159A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74ED2">
              <w:rPr>
                <w:rFonts w:eastAsiaTheme="minorHAnsi"/>
                <w:szCs w:val="28"/>
                <w:lang w:val="uk-UA" w:eastAsia="en-US"/>
              </w:rPr>
              <w:t>16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635055" w:rsidP="00615AB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</w:t>
            </w:r>
            <w:r w:rsidR="002E721F">
              <w:rPr>
                <w:rFonts w:eastAsiaTheme="minorHAnsi"/>
                <w:szCs w:val="28"/>
                <w:lang w:val="uk-UA" w:eastAsia="en-US"/>
              </w:rPr>
              <w:t xml:space="preserve"> комітету взаємодопомоги. Акти приймання-передавання. Заяви громадян про розподіл майна</w:t>
            </w:r>
          </w:p>
          <w:p w:rsidR="002E721F" w:rsidRDefault="002E721F" w:rsidP="00615AB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615ABC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липня –</w:t>
            </w:r>
          </w:p>
          <w:p w:rsidR="002E721F" w:rsidRDefault="002E721F" w:rsidP="00615ABC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жовтня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974ED2" w:rsidRDefault="002E721F" w:rsidP="00615ABC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974ED2">
              <w:rPr>
                <w:rFonts w:eastAsiaTheme="minorHAnsi"/>
                <w:szCs w:val="28"/>
                <w:lang w:val="uk-UA" w:eastAsia="en-US"/>
              </w:rPr>
              <w:t>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20E9" w:rsidRDefault="002E721F" w:rsidP="006A2DD4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Протоколи засідань президії Ічнянського комітету взаємодопомоги. Списки пенсіонерів, яким відмовлено в призначені пенсії; жителів волості. Акти обстеження господарств громадян. Заяви громадян про надання допомог</w:t>
            </w:r>
            <w:r w:rsidR="00544BB4">
              <w:rPr>
                <w:rFonts w:eastAsiaTheme="minorHAnsi"/>
                <w:szCs w:val="28"/>
                <w:lang w:val="uk-UA" w:eastAsia="en-US"/>
              </w:rPr>
              <w:t>и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6A2DD4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 липня –</w:t>
            </w:r>
          </w:p>
          <w:p w:rsidR="002E721F" w:rsidRDefault="002E721F" w:rsidP="006A2DD4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грудня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2C5C68" w:rsidRDefault="002E721F" w:rsidP="006A2DD4">
            <w:pPr>
              <w:spacing w:line="276" w:lineRule="auto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Борзн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ян</w:t>
            </w:r>
            <w:r>
              <w:rPr>
                <w:rFonts w:eastAsiaTheme="minorHAnsi"/>
                <w:szCs w:val="28"/>
                <w:lang w:val="uk-UA" w:eastAsia="en-US"/>
              </w:rPr>
              <w:t>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повітвиконкомом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роботу комітету, надання відомостей про кількість інвалідів, пенсіонерів, прихованих земель. Заяви громадян про надання допомоги</w:t>
            </w:r>
          </w:p>
          <w:p w:rsidR="002E721F" w:rsidRDefault="002E721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 липня –</w:t>
            </w:r>
          </w:p>
          <w:p w:rsidR="002E721F" w:rsidRDefault="002E721F" w:rsidP="003578C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листопада</w:t>
            </w:r>
          </w:p>
          <w:p w:rsidR="002E721F" w:rsidRDefault="002E721F" w:rsidP="003578C2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4B3A9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E721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55637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B3388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Pr="00AB3388">
              <w:rPr>
                <w:rFonts w:eastAsiaTheme="minorHAnsi"/>
                <w:szCs w:val="28"/>
                <w:lang w:val="uk-UA" w:eastAsia="en-US"/>
              </w:rPr>
              <w:t>Борзн</w:t>
            </w:r>
            <w:r w:rsidR="003D3AFD">
              <w:rPr>
                <w:rFonts w:eastAsiaTheme="minorHAnsi"/>
                <w:szCs w:val="28"/>
                <w:lang w:val="uk-UA" w:eastAsia="en-US"/>
              </w:rPr>
              <w:t>ян</w:t>
            </w:r>
            <w:r w:rsidRPr="00AB3388">
              <w:rPr>
                <w:rFonts w:eastAsiaTheme="minorHAnsi"/>
                <w:szCs w:val="28"/>
                <w:lang w:val="uk-UA" w:eastAsia="en-US"/>
              </w:rPr>
              <w:t>ським</w:t>
            </w:r>
            <w:proofErr w:type="spellEnd"/>
            <w:r w:rsidRPr="00AB3388">
              <w:rPr>
                <w:rFonts w:eastAsiaTheme="minorHAnsi"/>
                <w:szCs w:val="28"/>
                <w:lang w:val="uk-UA" w:eastAsia="en-US"/>
              </w:rPr>
              <w:t xml:space="preserve"> повіт виконкомом про </w:t>
            </w:r>
            <w:r>
              <w:rPr>
                <w:rFonts w:eastAsiaTheme="minorHAnsi"/>
                <w:szCs w:val="28"/>
                <w:lang w:val="uk-UA" w:eastAsia="en-US"/>
              </w:rPr>
              <w:t>конфіскацію самовільно вирубаного</w:t>
            </w:r>
            <w:r w:rsidRPr="00AB3388">
              <w:rPr>
                <w:rFonts w:eastAsiaTheme="minorHAnsi"/>
                <w:szCs w:val="28"/>
                <w:lang w:val="uk-UA" w:eastAsia="en-US"/>
              </w:rPr>
              <w:t xml:space="preserve"> ліс</w:t>
            </w:r>
            <w:r>
              <w:rPr>
                <w:rFonts w:eastAsiaTheme="minorHAnsi"/>
                <w:szCs w:val="28"/>
                <w:lang w:val="uk-UA" w:eastAsia="en-US"/>
              </w:rPr>
              <w:t>у</w:t>
            </w:r>
          </w:p>
          <w:p w:rsidR="002E721F" w:rsidRPr="00AB3388" w:rsidRDefault="002E721F" w:rsidP="0055637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55637E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липня –</w:t>
            </w:r>
          </w:p>
          <w:p w:rsidR="002E721F" w:rsidRDefault="002E721F" w:rsidP="0055637E">
            <w:pPr>
              <w:pStyle w:val="a3"/>
              <w:spacing w:line="276" w:lineRule="auto"/>
              <w:ind w:left="5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листопада 1922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B60B5D" w:rsidRDefault="002E721F" w:rsidP="0055637E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4B3A9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7E590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Заяви громадян про надання допомоги лісоматеріалами</w:t>
            </w:r>
          </w:p>
          <w:p w:rsidR="002E721F" w:rsidRDefault="002E721F" w:rsidP="007E5900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7E590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червня –</w:t>
            </w:r>
          </w:p>
          <w:p w:rsidR="002E721F" w:rsidRDefault="002E721F" w:rsidP="007E590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листопада 1922</w:t>
            </w:r>
          </w:p>
          <w:p w:rsidR="003D3AFD" w:rsidRPr="005A6218" w:rsidRDefault="003D3AFD" w:rsidP="007E5900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7E5900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Default="002E721F" w:rsidP="002E721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2E721F" w:rsidRPr="002C5C68" w:rsidTr="006D20E9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4B3A9F" w:rsidRDefault="002E721F" w:rsidP="004B3A9F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96"/>
                <w:tab w:val="left" w:pos="252"/>
                <w:tab w:val="left" w:pos="374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621ABE" w:rsidRDefault="002E721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621ABE" w:rsidRDefault="002E721F" w:rsidP="002E721F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t xml:space="preserve">  192</w:t>
            </w: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Pr="00621ABE">
              <w:rPr>
                <w:rFonts w:eastAsiaTheme="minorHAnsi"/>
                <w:szCs w:val="28"/>
                <w:lang w:val="uk-UA" w:eastAsia="en-US"/>
              </w:rPr>
              <w:t>-192</w:t>
            </w:r>
            <w:r>
              <w:rPr>
                <w:rFonts w:eastAsiaTheme="minorHAnsi"/>
                <w:szCs w:val="28"/>
                <w:lang w:val="uk-UA"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621ABE" w:rsidRDefault="002E721F" w:rsidP="004B3A9F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621ABE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721F" w:rsidRPr="002C5C68" w:rsidRDefault="002E721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5A6218" w:rsidRDefault="005A6218" w:rsidP="005A6218">
      <w:pPr>
        <w:tabs>
          <w:tab w:val="left" w:pos="910"/>
        </w:tabs>
        <w:rPr>
          <w:lang w:val="uk-UA"/>
        </w:rPr>
      </w:pPr>
    </w:p>
    <w:p w:rsidR="00544BB4" w:rsidRDefault="00544BB4" w:rsidP="005A6218">
      <w:pPr>
        <w:tabs>
          <w:tab w:val="left" w:pos="910"/>
        </w:tabs>
        <w:rPr>
          <w:lang w:val="uk-UA"/>
        </w:rPr>
      </w:pPr>
    </w:p>
    <w:p w:rsidR="005A6218" w:rsidRDefault="00621ABE" w:rsidP="005A6218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Pr="003D3AFD">
        <w:rPr>
          <w:b/>
          <w:sz w:val="36"/>
          <w:szCs w:val="36"/>
          <w:u w:val="single"/>
          <w:lang w:val="uk-UA"/>
        </w:rPr>
        <w:t>12</w:t>
      </w:r>
      <w:r w:rsidRPr="00366813">
        <w:rPr>
          <w:b/>
          <w:sz w:val="36"/>
          <w:szCs w:val="36"/>
          <w:lang w:val="uk-UA"/>
        </w:rPr>
        <w:t xml:space="preserve"> </w:t>
      </w:r>
      <w:r>
        <w:rPr>
          <w:lang w:val="uk-UA"/>
        </w:rPr>
        <w:t>(дванадцять) справи з № 1 по  № 12</w:t>
      </w:r>
      <w:r w:rsidR="005A6218">
        <w:rPr>
          <w:lang w:val="uk-UA"/>
        </w:rPr>
        <w:t>.</w:t>
      </w:r>
    </w:p>
    <w:p w:rsidR="005A6218" w:rsidRDefault="005A6218" w:rsidP="005A6218">
      <w:pPr>
        <w:tabs>
          <w:tab w:val="left" w:pos="910"/>
        </w:tabs>
        <w:rPr>
          <w:lang w:val="uk-UA"/>
        </w:rPr>
      </w:pPr>
    </w:p>
    <w:p w:rsidR="005A6218" w:rsidRDefault="005A6218" w:rsidP="005A6218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                                     </w:t>
      </w:r>
    </w:p>
    <w:p w:rsidR="005A6218" w:rsidRDefault="005A6218" w:rsidP="005A6218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5A6218" w:rsidRDefault="00544BB4" w:rsidP="005A6218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29</w:t>
      </w:r>
      <w:r w:rsidR="005A6218">
        <w:rPr>
          <w:szCs w:val="28"/>
          <w:lang w:val="uk-UA"/>
        </w:rPr>
        <w:t>.0</w:t>
      </w:r>
      <w:r>
        <w:rPr>
          <w:szCs w:val="28"/>
          <w:lang w:val="uk-UA"/>
        </w:rPr>
        <w:t>7</w:t>
      </w:r>
      <w:r w:rsidR="005A6218">
        <w:rPr>
          <w:szCs w:val="28"/>
          <w:lang w:val="uk-UA"/>
        </w:rPr>
        <w:t>.2022</w:t>
      </w:r>
    </w:p>
    <w:p w:rsidR="005A6218" w:rsidRDefault="005A6218" w:rsidP="005A6218">
      <w:pPr>
        <w:rPr>
          <w:lang w:val="uk-UA"/>
        </w:rPr>
      </w:pPr>
    </w:p>
    <w:p w:rsidR="00D825A0" w:rsidRPr="005A6218" w:rsidRDefault="00D825A0">
      <w:pPr>
        <w:rPr>
          <w:lang w:val="uk-UA"/>
        </w:rPr>
      </w:pPr>
    </w:p>
    <w:sectPr w:rsidR="00D825A0" w:rsidRPr="005A6218" w:rsidSect="002E72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E3" w:rsidRDefault="00136DE3" w:rsidP="002E721F">
      <w:r>
        <w:separator/>
      </w:r>
    </w:p>
  </w:endnote>
  <w:endnote w:type="continuationSeparator" w:id="0">
    <w:p w:rsidR="00136DE3" w:rsidRDefault="00136DE3" w:rsidP="002E7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E3" w:rsidRDefault="00136DE3" w:rsidP="002E721F">
      <w:r>
        <w:separator/>
      </w:r>
    </w:p>
  </w:footnote>
  <w:footnote w:type="continuationSeparator" w:id="0">
    <w:p w:rsidR="00136DE3" w:rsidRDefault="00136DE3" w:rsidP="002E7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8438"/>
      <w:docPartObj>
        <w:docPartGallery w:val="Page Numbers (Top of Page)"/>
        <w:docPartUnique/>
      </w:docPartObj>
    </w:sdtPr>
    <w:sdtContent>
      <w:p w:rsidR="002E721F" w:rsidRDefault="007571BF">
        <w:pPr>
          <w:pStyle w:val="a4"/>
          <w:jc w:val="center"/>
          <w:rPr>
            <w:lang w:val="en-US"/>
          </w:rPr>
        </w:pPr>
        <w:fldSimple w:instr=" PAGE   \* MERGEFORMAT ">
          <w:r w:rsidR="00B442FE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293"/>
          <w:gridCol w:w="1418"/>
          <w:gridCol w:w="789"/>
        </w:tblGrid>
        <w:tr w:rsidR="002E721F" w:rsidTr="008E66C7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E721F" w:rsidRDefault="002E721F" w:rsidP="008E66C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E721F" w:rsidRDefault="002E721F" w:rsidP="008E66C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E721F" w:rsidRDefault="002E721F" w:rsidP="008E66C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E721F" w:rsidRDefault="002E721F" w:rsidP="008E66C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78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E721F" w:rsidRDefault="002E721F" w:rsidP="008E66C7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E721F" w:rsidRPr="002E721F" w:rsidRDefault="007571BF" w:rsidP="002E721F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7D6"/>
    <w:multiLevelType w:val="hybridMultilevel"/>
    <w:tmpl w:val="0BF05EC4"/>
    <w:lvl w:ilvl="0" w:tplc="341697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F349F"/>
    <w:multiLevelType w:val="hybridMultilevel"/>
    <w:tmpl w:val="3C04D83C"/>
    <w:lvl w:ilvl="0" w:tplc="4EB4DC7C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A712A"/>
    <w:multiLevelType w:val="hybridMultilevel"/>
    <w:tmpl w:val="16E24176"/>
    <w:lvl w:ilvl="0" w:tplc="C6DEB180">
      <w:start w:val="17"/>
      <w:numFmt w:val="decimal"/>
      <w:lvlText w:val="%1"/>
      <w:lvlJc w:val="left"/>
      <w:pPr>
        <w:ind w:left="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6651FB"/>
    <w:multiLevelType w:val="hybridMultilevel"/>
    <w:tmpl w:val="3D52E18A"/>
    <w:lvl w:ilvl="0" w:tplc="11E852F0">
      <w:start w:val="16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218"/>
    <w:rsid w:val="00100A45"/>
    <w:rsid w:val="00136DE3"/>
    <w:rsid w:val="00240DB9"/>
    <w:rsid w:val="002C5C68"/>
    <w:rsid w:val="002E721F"/>
    <w:rsid w:val="003578C2"/>
    <w:rsid w:val="00366813"/>
    <w:rsid w:val="003D3AFD"/>
    <w:rsid w:val="003D7B52"/>
    <w:rsid w:val="00440828"/>
    <w:rsid w:val="004B3A9F"/>
    <w:rsid w:val="004D2446"/>
    <w:rsid w:val="005147A6"/>
    <w:rsid w:val="00544BB4"/>
    <w:rsid w:val="005A6218"/>
    <w:rsid w:val="005C35EA"/>
    <w:rsid w:val="00621ABE"/>
    <w:rsid w:val="00635055"/>
    <w:rsid w:val="00682C84"/>
    <w:rsid w:val="006D20E9"/>
    <w:rsid w:val="006F6169"/>
    <w:rsid w:val="007571BF"/>
    <w:rsid w:val="00903F2D"/>
    <w:rsid w:val="0094500E"/>
    <w:rsid w:val="00974ED2"/>
    <w:rsid w:val="009A317B"/>
    <w:rsid w:val="00A03224"/>
    <w:rsid w:val="00A91CCB"/>
    <w:rsid w:val="00AB3388"/>
    <w:rsid w:val="00AF2D52"/>
    <w:rsid w:val="00B23C55"/>
    <w:rsid w:val="00B32C28"/>
    <w:rsid w:val="00B442FE"/>
    <w:rsid w:val="00B60B5D"/>
    <w:rsid w:val="00C20684"/>
    <w:rsid w:val="00CA295C"/>
    <w:rsid w:val="00D825A0"/>
    <w:rsid w:val="00F110A3"/>
    <w:rsid w:val="00FE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2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72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7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E72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72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Thing</cp:lastModifiedBy>
  <cp:revision>13</cp:revision>
  <dcterms:created xsi:type="dcterms:W3CDTF">2022-01-13T12:45:00Z</dcterms:created>
  <dcterms:modified xsi:type="dcterms:W3CDTF">2022-08-11T12:50:00Z</dcterms:modified>
</cp:coreProperties>
</file>